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4E1AC">
      <w:pPr>
        <w:keepNext w:val="0"/>
        <w:keepLines w:val="0"/>
        <w:pageBreakBefore w:val="0"/>
        <w:widowControl w:val="0"/>
        <w:shd w:val="clear" w:color="0000FF" w:fill="auto"/>
        <w:kinsoku/>
        <w:wordWrap/>
        <w:overflowPunct/>
        <w:topLinePunct w:val="0"/>
        <w:autoSpaceDE/>
        <w:autoSpaceDN/>
        <w:bidi w:val="0"/>
        <w:adjustRightInd/>
        <w:snapToGrid/>
        <w:spacing w:line="1100" w:lineRule="exact"/>
        <w:jc w:val="center"/>
        <w:textAlignment w:val="auto"/>
        <w:rPr>
          <w:rFonts w:hint="eastAsia" w:ascii="Cambria" w:hAnsi="Cambria" w:eastAsia="黑体" w:cs="Times New Roman"/>
          <w:bCs/>
          <w:iCs/>
          <w:kern w:val="0"/>
          <w:sz w:val="40"/>
          <w:szCs w:val="40"/>
          <w:lang w:val="en-US" w:eastAsia="zh-CN" w:bidi="en-US"/>
        </w:rPr>
      </w:pPr>
      <w:r>
        <w:rPr>
          <w:rFonts w:hint="default" w:ascii="Cambria" w:hAnsi="Cambria" w:eastAsia="黑体" w:cs="Times New Roman"/>
          <w:bCs/>
          <w:iCs/>
          <w:kern w:val="0"/>
          <w:sz w:val="40"/>
          <w:szCs w:val="40"/>
          <w:lang w:val="en-US" w:eastAsia="zh-CN" w:bidi="en-US"/>
        </w:rPr>
        <w:drawing>
          <wp:anchor distT="0" distB="0" distL="114300" distR="114300" simplePos="0" relativeHeight="251659264" behindDoc="0" locked="0" layoutInCell="1" allowOverlap="1">
            <wp:simplePos x="0" y="0"/>
            <wp:positionH relativeFrom="column">
              <wp:posOffset>1939925</wp:posOffset>
            </wp:positionH>
            <wp:positionV relativeFrom="paragraph">
              <wp:posOffset>-704850</wp:posOffset>
            </wp:positionV>
            <wp:extent cx="1317625" cy="704215"/>
            <wp:effectExtent l="0" t="0" r="0" b="0"/>
            <wp:wrapNone/>
            <wp:docPr id="1" name="图片 1" descr="C:\Users\lenovo\AppData\Local\Temp\WeChat Files\42601b35c52e3b4a2885b7d16860c5b.png"/>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WeChat Files\42601b35c52e3b4a2885b7d16860c5b.png"/>
                    <pic:cNvPicPr/>
                  </pic:nvPicPr>
                  <pic:blipFill>
                    <a:blip r:embed="rId6"/>
                    <a:srcRect/>
                    <a:stretch>
                      <a:fillRect/>
                    </a:stretch>
                  </pic:blipFill>
                  <pic:spPr>
                    <a:xfrm>
                      <a:off x="3082925" y="207010"/>
                      <a:ext cx="1317625" cy="704215"/>
                    </a:xfrm>
                    <a:prstGeom prst="rect">
                      <a:avLst/>
                    </a:prstGeom>
                    <a:noFill/>
                    <a:ln>
                      <a:noFill/>
                    </a:ln>
                  </pic:spPr>
                </pic:pic>
              </a:graphicData>
            </a:graphic>
          </wp:anchor>
        </w:drawing>
      </w:r>
      <w:r>
        <w:rPr>
          <w:rFonts w:hint="eastAsia" w:ascii="Cambria" w:hAnsi="Cambria" w:eastAsia="黑体" w:cs="Times New Roman"/>
          <w:bCs/>
          <w:iCs/>
          <w:kern w:val="0"/>
          <w:sz w:val="40"/>
          <w:szCs w:val="40"/>
          <w:lang w:val="en-US" w:eastAsia="zh-CN" w:bidi="en-US"/>
        </w:rPr>
        <w:t>计量器具委托检测与维护项目合同</w:t>
      </w:r>
    </w:p>
    <w:p w14:paraId="7750837D">
      <w:pPr>
        <w:keepNext w:val="0"/>
        <w:keepLines w:val="0"/>
        <w:pageBreakBefore w:val="0"/>
        <w:widowControl w:val="0"/>
        <w:shd w:val="clear" w:color="0000FF" w:fill="auto"/>
        <w:kinsoku/>
        <w:wordWrap/>
        <w:overflowPunct/>
        <w:topLinePunct w:val="0"/>
        <w:autoSpaceDE/>
        <w:autoSpaceDN/>
        <w:bidi w:val="0"/>
        <w:adjustRightInd/>
        <w:snapToGrid/>
        <w:spacing w:line="240" w:lineRule="auto"/>
        <w:jc w:val="center"/>
        <w:textAlignment w:val="auto"/>
        <w:rPr>
          <w:rFonts w:hint="eastAsia" w:ascii="Cambria" w:hAnsi="Cambria" w:eastAsia="黑体" w:cs="Times New Roman"/>
          <w:bCs/>
          <w:iCs/>
          <w:kern w:val="0"/>
          <w:sz w:val="40"/>
          <w:szCs w:val="40"/>
          <w:lang w:val="en-US" w:eastAsia="zh-CN" w:bidi="en-US"/>
        </w:rPr>
      </w:pPr>
    </w:p>
    <w:p w14:paraId="49C0BF0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采购方</w:t>
      </w:r>
      <w:r>
        <w:rPr>
          <w:rFonts w:hint="eastAsia" w:ascii="楷体" w:hAnsi="楷体" w:eastAsia="楷体" w:cs="楷体"/>
          <w:bCs/>
          <w:sz w:val="24"/>
          <w:szCs w:val="24"/>
          <w:lang w:eastAsia="zh-CN"/>
        </w:rPr>
        <w:t>（</w:t>
      </w:r>
      <w:r>
        <w:rPr>
          <w:rFonts w:hint="eastAsia" w:ascii="楷体" w:hAnsi="楷体" w:eastAsia="楷体" w:cs="楷体"/>
          <w:bCs/>
          <w:sz w:val="24"/>
          <w:szCs w:val="24"/>
        </w:rPr>
        <w:t>全称</w:t>
      </w:r>
      <w:r>
        <w:rPr>
          <w:rFonts w:hint="eastAsia" w:ascii="楷体" w:hAnsi="楷体" w:eastAsia="楷体" w:cs="楷体"/>
          <w:bCs/>
          <w:sz w:val="24"/>
          <w:szCs w:val="24"/>
          <w:lang w:eastAsia="zh-CN"/>
        </w:rPr>
        <w:t>）：</w:t>
      </w:r>
      <w:r>
        <w:rPr>
          <w:rFonts w:hint="eastAsia" w:ascii="楷体" w:hAnsi="楷体" w:eastAsia="楷体" w:cs="楷体"/>
          <w:b w:val="0"/>
          <w:bCs/>
          <w:sz w:val="24"/>
          <w:szCs w:val="24"/>
          <w:u w:val="single"/>
          <w:lang w:val="en-US" w:eastAsia="zh-CN"/>
        </w:rPr>
        <w:t>阜阳华润燃气有限公司</w:t>
      </w:r>
      <w:r>
        <w:rPr>
          <w:rFonts w:hint="eastAsia" w:ascii="楷体" w:hAnsi="楷体" w:eastAsia="楷体" w:cs="楷体"/>
          <w:b w:val="0"/>
          <w:bCs/>
          <w:sz w:val="24"/>
          <w:szCs w:val="24"/>
          <w:lang w:eastAsia="zh-CN"/>
        </w:rPr>
        <w:t>（</w:t>
      </w:r>
      <w:r>
        <w:rPr>
          <w:rFonts w:hint="eastAsia" w:ascii="楷体" w:hAnsi="楷体" w:eastAsia="楷体" w:cs="楷体"/>
          <w:bCs/>
          <w:sz w:val="24"/>
          <w:szCs w:val="24"/>
        </w:rPr>
        <w:t>以下简称“甲方”</w:t>
      </w:r>
      <w:r>
        <w:rPr>
          <w:rFonts w:hint="eastAsia" w:ascii="楷体" w:hAnsi="楷体" w:eastAsia="楷体" w:cs="楷体"/>
          <w:bCs/>
          <w:sz w:val="24"/>
          <w:szCs w:val="24"/>
          <w:lang w:eastAsia="zh-CN"/>
        </w:rPr>
        <w:t>）</w:t>
      </w:r>
    </w:p>
    <w:p w14:paraId="69E8CCF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24"/>
          <w:szCs w:val="24"/>
          <w:lang w:eastAsia="zh-CN"/>
        </w:rPr>
      </w:pPr>
      <w:r>
        <w:rPr>
          <w:rFonts w:hint="eastAsia" w:ascii="楷体" w:hAnsi="楷体" w:eastAsia="楷体" w:cs="楷体"/>
          <w:bCs/>
          <w:sz w:val="24"/>
          <w:szCs w:val="24"/>
        </w:rPr>
        <w:t>供货方（全称）</w:t>
      </w:r>
      <w:r>
        <w:rPr>
          <w:rFonts w:hint="eastAsia" w:ascii="楷体" w:hAnsi="楷体" w:eastAsia="楷体" w:cs="楷体"/>
          <w:bCs/>
          <w:sz w:val="24"/>
          <w:szCs w:val="24"/>
          <w:lang w:eastAsia="zh-CN"/>
        </w:rPr>
        <w:t>：</w:t>
      </w:r>
      <w:r>
        <w:rPr>
          <w:rFonts w:hint="eastAsia" w:ascii="楷体" w:hAnsi="楷体" w:eastAsia="楷体" w:cs="楷体"/>
          <w:bCs/>
          <w:sz w:val="24"/>
          <w:szCs w:val="24"/>
          <w:u w:val="single"/>
          <w:lang w:val="en-US" w:eastAsia="zh-CN"/>
        </w:rPr>
        <w:t xml:space="preserve">                    </w:t>
      </w:r>
      <w:r>
        <w:rPr>
          <w:rFonts w:hint="eastAsia" w:ascii="楷体" w:hAnsi="楷体" w:eastAsia="楷体" w:cs="楷体"/>
          <w:bCs/>
          <w:sz w:val="24"/>
          <w:szCs w:val="24"/>
          <w:lang w:eastAsia="zh-CN"/>
        </w:rPr>
        <w:t>（</w:t>
      </w:r>
      <w:r>
        <w:rPr>
          <w:rFonts w:hint="eastAsia" w:ascii="楷体" w:hAnsi="楷体" w:eastAsia="楷体" w:cs="楷体"/>
          <w:bCs/>
          <w:sz w:val="24"/>
          <w:szCs w:val="24"/>
        </w:rPr>
        <w:t>以下简称“乙方”</w:t>
      </w:r>
      <w:r>
        <w:rPr>
          <w:rFonts w:hint="eastAsia" w:ascii="楷体" w:hAnsi="楷体" w:eastAsia="楷体" w:cs="楷体"/>
          <w:bCs/>
          <w:sz w:val="24"/>
          <w:szCs w:val="24"/>
          <w:lang w:eastAsia="zh-CN"/>
        </w:rPr>
        <w:t>）</w:t>
      </w:r>
    </w:p>
    <w:p w14:paraId="22FF84A3">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楷体" w:hAnsi="楷体" w:eastAsia="楷体" w:cs="楷体"/>
          <w:sz w:val="24"/>
          <w:szCs w:val="24"/>
        </w:rPr>
      </w:pPr>
      <w:r>
        <w:rPr>
          <w:rFonts w:hint="eastAsia" w:ascii="楷体" w:hAnsi="楷体" w:eastAsia="楷体" w:cs="楷体"/>
          <w:sz w:val="24"/>
          <w:szCs w:val="24"/>
        </w:rPr>
        <w:t>为确保甲方安全用气和准确计量，甲乙双方本着共同发展和平等互利的原则，在自愿、友好协商的基础上，双方就202</w:t>
      </w:r>
      <w:r>
        <w:rPr>
          <w:rFonts w:hint="eastAsia" w:ascii="楷体" w:hAnsi="楷体" w:eastAsia="楷体" w:cs="楷体"/>
          <w:sz w:val="24"/>
          <w:szCs w:val="24"/>
          <w:lang w:val="en-US" w:eastAsia="zh-CN"/>
        </w:rPr>
        <w:t>5-2027</w:t>
      </w:r>
      <w:r>
        <w:rPr>
          <w:rFonts w:hint="eastAsia" w:ascii="楷体" w:hAnsi="楷体" w:eastAsia="楷体" w:cs="楷体"/>
          <w:sz w:val="24"/>
          <w:szCs w:val="24"/>
        </w:rPr>
        <w:t>年</w:t>
      </w:r>
      <w:r>
        <w:rPr>
          <w:rFonts w:hint="eastAsia" w:ascii="楷体" w:hAnsi="楷体" w:eastAsia="楷体" w:cs="楷体"/>
          <w:sz w:val="24"/>
          <w:szCs w:val="24"/>
          <w:lang w:val="en-US" w:eastAsia="zh-CN"/>
        </w:rPr>
        <w:t>2年度</w:t>
      </w:r>
      <w:r>
        <w:rPr>
          <w:rFonts w:hint="eastAsia" w:ascii="楷体" w:hAnsi="楷体" w:eastAsia="楷体" w:cs="楷体"/>
          <w:sz w:val="24"/>
          <w:szCs w:val="24"/>
        </w:rPr>
        <w:t>计量器具委托检测与维护项目达成以下协议。</w:t>
      </w:r>
    </w:p>
    <w:p w14:paraId="17D3372A">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 xml:space="preserve">第一条 </w:t>
      </w:r>
      <w:r>
        <w:rPr>
          <w:rFonts w:hint="eastAsia" w:ascii="楷体" w:hAnsi="楷体" w:eastAsia="楷体" w:cs="楷体"/>
          <w:b/>
          <w:bCs/>
          <w:sz w:val="24"/>
          <w:szCs w:val="24"/>
        </w:rPr>
        <w:t>委托的服务项目</w:t>
      </w:r>
    </w:p>
    <w:p w14:paraId="3FA22A3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甲方为进一步加强气体流量计产品的计量管理,为燃气用户提供优质服务,计量器具量值准确并符合《中华人民共和国计量法》、《中华人民共和国进口计量器具监督管理办法》等法律、法规的要求，特将计量器具清洗、维护、标定代检、维修等工作委托给乙方，乙方须交付给甲方具有国家法定资质单位出具的检定证书。</w:t>
      </w:r>
    </w:p>
    <w:p w14:paraId="5785FE03">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 xml:space="preserve">第二条 </w:t>
      </w:r>
      <w:r>
        <w:rPr>
          <w:rFonts w:hint="eastAsia" w:ascii="楷体" w:hAnsi="楷体" w:eastAsia="楷体" w:cs="楷体"/>
          <w:b/>
          <w:bCs/>
          <w:sz w:val="24"/>
          <w:szCs w:val="24"/>
        </w:rPr>
        <w:t>工作要求</w:t>
      </w:r>
    </w:p>
    <w:p w14:paraId="0D2541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清洗维护标定代检</w:t>
      </w:r>
    </w:p>
    <w:p w14:paraId="56C65AC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rPr>
        <w:t>清洗维护标定代检内容包括：</w:t>
      </w:r>
    </w:p>
    <w:p w14:paraId="43BB6AE1">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①</w:t>
      </w:r>
      <w:r>
        <w:rPr>
          <w:rFonts w:hint="eastAsia" w:ascii="楷体" w:hAnsi="楷体" w:eastAsia="楷体" w:cs="楷体"/>
          <w:sz w:val="24"/>
          <w:szCs w:val="24"/>
        </w:rPr>
        <w:t>清洗表内测量芯，叶轮，整流器等处的灰尘，杂质，污物等；</w:t>
      </w:r>
    </w:p>
    <w:p w14:paraId="4B4F7965">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②</w:t>
      </w:r>
      <w:r>
        <w:rPr>
          <w:rFonts w:hint="eastAsia" w:ascii="楷体" w:hAnsi="楷体" w:eastAsia="楷体" w:cs="楷体"/>
          <w:sz w:val="24"/>
          <w:szCs w:val="24"/>
        </w:rPr>
        <w:t>检查机械计数器及磁性耦合件，各关键部位轴承等；</w:t>
      </w:r>
    </w:p>
    <w:p w14:paraId="03433A95">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③</w:t>
      </w:r>
      <w:r>
        <w:rPr>
          <w:rFonts w:hint="eastAsia" w:ascii="楷体" w:hAnsi="楷体" w:eastAsia="楷体" w:cs="楷体"/>
          <w:sz w:val="24"/>
          <w:szCs w:val="24"/>
        </w:rPr>
        <w:t>表具的标定与代检；</w:t>
      </w:r>
    </w:p>
    <w:p w14:paraId="1BC63DB9">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④</w:t>
      </w:r>
      <w:r>
        <w:rPr>
          <w:rFonts w:hint="eastAsia" w:ascii="楷体" w:hAnsi="楷体" w:eastAsia="楷体" w:cs="楷体"/>
          <w:sz w:val="24"/>
          <w:szCs w:val="24"/>
        </w:rPr>
        <w:t>全套清洗完毕后将流量计内各部件紧固到位。</w:t>
      </w:r>
    </w:p>
    <w:p w14:paraId="63EEE59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rPr>
        <w:t>乙方接到甲方货物后，应于</w:t>
      </w:r>
      <w:r>
        <w:rPr>
          <w:rFonts w:hint="eastAsia" w:ascii="楷体" w:hAnsi="楷体" w:eastAsia="楷体" w:cs="楷体"/>
          <w:sz w:val="24"/>
          <w:szCs w:val="24"/>
          <w:lang w:val="en-US" w:eastAsia="zh-CN"/>
        </w:rPr>
        <w:t>15</w:t>
      </w:r>
      <w:r>
        <w:rPr>
          <w:rFonts w:hint="eastAsia" w:ascii="楷体" w:hAnsi="楷体" w:eastAsia="楷体" w:cs="楷体"/>
          <w:sz w:val="24"/>
          <w:szCs w:val="24"/>
        </w:rPr>
        <w:t>天内完成清洗维护标定代检（含更换甲方指定的零配件）等工作返还至甲方指定位置，同步提供检定证书，甲方承担全部运输费用；</w:t>
      </w:r>
    </w:p>
    <w:p w14:paraId="17755BC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rPr>
        <w:t>清洗维护标定代检过程中如需更换零部件时应通知甲方，甲方确认更换后方可实施；</w:t>
      </w:r>
    </w:p>
    <w:p w14:paraId="42B3FDE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w:t>
      </w:r>
      <w:r>
        <w:rPr>
          <w:rFonts w:hint="eastAsia" w:ascii="楷体" w:hAnsi="楷体" w:eastAsia="楷体" w:cs="楷体"/>
          <w:sz w:val="24"/>
          <w:szCs w:val="24"/>
        </w:rPr>
        <w:t>用于流量计校准的标准装置应按国家计量法律法规要求进行管理，并出具有效的合格证书且随货同行；</w:t>
      </w:r>
    </w:p>
    <w:p w14:paraId="0C535FF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w:t>
      </w:r>
      <w:r>
        <w:rPr>
          <w:rFonts w:hint="eastAsia" w:ascii="楷体" w:hAnsi="楷体" w:eastAsia="楷体" w:cs="楷体"/>
          <w:sz w:val="24"/>
          <w:szCs w:val="24"/>
        </w:rPr>
        <w:t>更换的旧零配件需定期返还至甲方；</w:t>
      </w:r>
    </w:p>
    <w:p w14:paraId="68886B3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w:t>
      </w:r>
      <w:r>
        <w:rPr>
          <w:rFonts w:hint="eastAsia" w:ascii="楷体" w:hAnsi="楷体" w:eastAsia="楷体" w:cs="楷体"/>
          <w:sz w:val="24"/>
          <w:szCs w:val="24"/>
        </w:rPr>
        <w:t>清洗维护及检定过程需留有影像资料并定期备案至甲方。</w:t>
      </w:r>
    </w:p>
    <w:p w14:paraId="2FCA650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故障维修</w:t>
      </w:r>
    </w:p>
    <w:p w14:paraId="4E6F60F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rPr>
        <w:t>故障维修内容包括：</w:t>
      </w:r>
    </w:p>
    <w:p w14:paraId="6D91B2A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①</w:t>
      </w:r>
      <w:r>
        <w:rPr>
          <w:rFonts w:hint="eastAsia" w:ascii="楷体" w:hAnsi="楷体" w:eastAsia="楷体" w:cs="楷体"/>
          <w:sz w:val="24"/>
          <w:szCs w:val="24"/>
        </w:rPr>
        <w:t>流量计的准确度检查；</w:t>
      </w:r>
    </w:p>
    <w:p w14:paraId="2B27691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②</w:t>
      </w:r>
      <w:r>
        <w:rPr>
          <w:rFonts w:hint="eastAsia" w:ascii="楷体" w:hAnsi="楷体" w:eastAsia="楷体" w:cs="楷体"/>
          <w:sz w:val="24"/>
          <w:szCs w:val="24"/>
        </w:rPr>
        <w:t>流量计的零部件更换；</w:t>
      </w:r>
    </w:p>
    <w:p w14:paraId="6D97F3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③</w:t>
      </w:r>
      <w:r>
        <w:rPr>
          <w:rFonts w:hint="eastAsia" w:ascii="楷体" w:hAnsi="楷体" w:eastAsia="楷体" w:cs="楷体"/>
          <w:sz w:val="24"/>
          <w:szCs w:val="24"/>
        </w:rPr>
        <w:t>流量计的清洗；</w:t>
      </w:r>
    </w:p>
    <w:p w14:paraId="316C62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④</w:t>
      </w:r>
      <w:r>
        <w:rPr>
          <w:rFonts w:hint="eastAsia" w:ascii="楷体" w:hAnsi="楷体" w:eastAsia="楷体" w:cs="楷体"/>
          <w:sz w:val="24"/>
          <w:szCs w:val="24"/>
        </w:rPr>
        <w:t>喷漆翻新（甲方提出）</w:t>
      </w:r>
      <w:r>
        <w:rPr>
          <w:rFonts w:hint="eastAsia" w:ascii="楷体" w:hAnsi="楷体" w:eastAsia="楷体" w:cs="楷体"/>
          <w:sz w:val="24"/>
          <w:szCs w:val="24"/>
          <w:lang w:eastAsia="zh-CN"/>
        </w:rPr>
        <w:t>。</w:t>
      </w:r>
    </w:p>
    <w:p w14:paraId="464A26C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rPr>
        <w:t>乙方接到甲方货物后，得到甲方确认修理答复后7个工作日内将甲方送修的流量计修理完毕，并出具有效的合格证书和更换或维修的零部件清单且随货同行，配件费用由甲方支付；</w:t>
      </w:r>
    </w:p>
    <w:p w14:paraId="3045ED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rPr>
        <w:t>限于乙方目前的生产和技术能力，上述的维修周期仅限于DN150口径以内（含DN150）的流量计，其他修理产品的修理周期则须视具体情况而定，但不超过30日。</w:t>
      </w:r>
    </w:p>
    <w:p w14:paraId="2CB4E11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w:t>
      </w:r>
      <w:r>
        <w:rPr>
          <w:rFonts w:hint="eastAsia" w:ascii="楷体" w:hAnsi="楷体" w:eastAsia="楷体" w:cs="楷体"/>
          <w:sz w:val="24"/>
          <w:szCs w:val="24"/>
        </w:rPr>
        <w:t>甲方流量计（DN250—DN300）如无法在短时间内修理完毕，在紧急情况下，乙方可与工厂协商，提供相应的备表供甲方在流量计维修周期内当备表使用。</w:t>
      </w:r>
    </w:p>
    <w:p w14:paraId="61BBF747">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 xml:space="preserve">第三条 </w:t>
      </w:r>
      <w:r>
        <w:rPr>
          <w:rFonts w:hint="eastAsia" w:ascii="楷体" w:hAnsi="楷体" w:eastAsia="楷体" w:cs="楷体"/>
          <w:b/>
          <w:bCs/>
          <w:sz w:val="24"/>
          <w:szCs w:val="24"/>
        </w:rPr>
        <w:t>检查与考核</w:t>
      </w:r>
    </w:p>
    <w:p w14:paraId="6C799A7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乙方应保证充足的资源保障甲方委托事宜顺利进行，满足甲方对服务质量、时效等相关要求；</w:t>
      </w:r>
    </w:p>
    <w:p w14:paraId="74B77B9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乙方应严格按计划实施委托工作，不得借故拖延和推诿；</w:t>
      </w:r>
    </w:p>
    <w:p w14:paraId="19CEFF5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eastAsia="zh-CN"/>
        </w:rPr>
        <w:t>、</w:t>
      </w:r>
      <w:r>
        <w:rPr>
          <w:rFonts w:hint="eastAsia" w:ascii="楷体" w:hAnsi="楷体" w:eastAsia="楷体" w:cs="楷体"/>
          <w:sz w:val="24"/>
          <w:szCs w:val="24"/>
        </w:rPr>
        <w:t>乙方应依据检定规程、测试方法、校准方法或甲方要求实施检测工作；</w:t>
      </w:r>
    </w:p>
    <w:p w14:paraId="0D3A8D3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eastAsia="zh-CN"/>
        </w:rPr>
        <w:t>、</w:t>
      </w:r>
      <w:r>
        <w:rPr>
          <w:rFonts w:hint="eastAsia" w:ascii="楷体" w:hAnsi="楷体" w:eastAsia="楷体" w:cs="楷体"/>
          <w:sz w:val="24"/>
          <w:szCs w:val="24"/>
        </w:rPr>
        <w:t>清洗维护标定代检（含甲方指定的零配件更换）、故障维修工作每延期1天交付甲方的，扣减服务费200元/天；</w:t>
      </w:r>
    </w:p>
    <w:p w14:paraId="7FBC14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eastAsia="zh-CN"/>
        </w:rPr>
        <w:t>、</w:t>
      </w:r>
      <w:r>
        <w:rPr>
          <w:rFonts w:hint="eastAsia" w:ascii="楷体" w:hAnsi="楷体" w:eastAsia="楷体" w:cs="楷体"/>
          <w:sz w:val="24"/>
          <w:szCs w:val="24"/>
        </w:rPr>
        <w:t>乙方在工作中有弄虚作假行为的，扣减服务费1000元/次，同一年度中出现两次，甲方有权解除合同；</w:t>
      </w:r>
    </w:p>
    <w:p w14:paraId="27D974C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eastAsia="zh-CN"/>
        </w:rPr>
        <w:t>、</w:t>
      </w:r>
      <w:r>
        <w:rPr>
          <w:rFonts w:hint="eastAsia" w:ascii="楷体" w:hAnsi="楷体" w:eastAsia="楷体" w:cs="楷体"/>
          <w:sz w:val="24"/>
          <w:szCs w:val="24"/>
        </w:rPr>
        <w:t>乙方在维修过程中，若操作不当，造成设备损坏，乙方负责修复，若产生严重后果，则应赔偿相应的经济损失。</w:t>
      </w:r>
    </w:p>
    <w:p w14:paraId="67149D21">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 xml:space="preserve">第四条 </w:t>
      </w:r>
      <w:r>
        <w:rPr>
          <w:rFonts w:hint="eastAsia" w:ascii="楷体" w:hAnsi="楷体" w:eastAsia="楷体" w:cs="楷体"/>
          <w:b/>
          <w:bCs/>
          <w:sz w:val="24"/>
          <w:szCs w:val="24"/>
        </w:rPr>
        <w:t>合同周期</w:t>
      </w:r>
    </w:p>
    <w:p w14:paraId="64268BB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202</w:t>
      </w:r>
      <w:r>
        <w:rPr>
          <w:rFonts w:hint="eastAsia" w:ascii="楷体" w:hAnsi="楷体" w:eastAsia="楷体" w:cs="楷体"/>
          <w:sz w:val="24"/>
          <w:szCs w:val="24"/>
          <w:lang w:val="en-US" w:eastAsia="zh-CN"/>
        </w:rPr>
        <w:t>5</w:t>
      </w:r>
      <w:r>
        <w:rPr>
          <w:rFonts w:hint="eastAsia" w:ascii="楷体" w:hAnsi="楷体" w:eastAsia="楷体" w:cs="楷体"/>
          <w:sz w:val="24"/>
          <w:szCs w:val="24"/>
        </w:rPr>
        <w:t>年</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月</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202</w:t>
      </w:r>
      <w:r>
        <w:rPr>
          <w:rFonts w:hint="eastAsia" w:ascii="楷体" w:hAnsi="楷体" w:eastAsia="楷体" w:cs="楷体"/>
          <w:sz w:val="24"/>
          <w:szCs w:val="24"/>
          <w:lang w:val="en-US" w:eastAsia="zh-CN"/>
        </w:rPr>
        <w:t>6</w:t>
      </w:r>
      <w:r>
        <w:rPr>
          <w:rFonts w:hint="eastAsia" w:ascii="楷体" w:hAnsi="楷体" w:eastAsia="楷体" w:cs="楷体"/>
          <w:sz w:val="24"/>
          <w:szCs w:val="24"/>
        </w:rPr>
        <w:t>年</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月</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w:t>
      </w:r>
    </w:p>
    <w:p w14:paraId="48E2CC55">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 xml:space="preserve">第五条 </w:t>
      </w:r>
      <w:r>
        <w:rPr>
          <w:rFonts w:hint="eastAsia" w:ascii="楷体" w:hAnsi="楷体" w:eastAsia="楷体" w:cs="楷体"/>
          <w:b/>
          <w:bCs/>
          <w:sz w:val="24"/>
          <w:szCs w:val="24"/>
        </w:rPr>
        <w:t>结算方式</w:t>
      </w:r>
    </w:p>
    <w:p w14:paraId="13D0955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结算</w:t>
      </w:r>
    </w:p>
    <w:p w14:paraId="39FAE77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乙方提供已完成的维修单，并将甲方流量计的维修服务价格清单提供给甲方，按季度结算。</w:t>
      </w:r>
    </w:p>
    <w:p w14:paraId="29B2BA5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24"/>
          <w:szCs w:val="24"/>
        </w:rPr>
      </w:pPr>
      <w:r>
        <w:rPr>
          <w:rFonts w:hint="eastAsia" w:ascii="楷体" w:hAnsi="楷体" w:eastAsia="楷体" w:cs="楷体"/>
          <w:sz w:val="24"/>
          <w:szCs w:val="24"/>
        </w:rPr>
        <w:t>清洗维护标定代检（增值税税率6%）</w:t>
      </w:r>
    </w:p>
    <w:tbl>
      <w:tblPr>
        <w:tblStyle w:val="10"/>
        <w:tblW w:w="49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696"/>
        <w:gridCol w:w="1656"/>
        <w:gridCol w:w="1678"/>
        <w:gridCol w:w="1176"/>
        <w:gridCol w:w="1896"/>
        <w:gridCol w:w="1417"/>
      </w:tblGrid>
      <w:tr w14:paraId="7240C03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6" w:hRule="atLeast"/>
          <w:jc w:val="center"/>
        </w:trPr>
        <w:tc>
          <w:tcPr>
            <w:tcW w:w="408" w:type="pct"/>
            <w:tcBorders>
              <w:bottom w:val="single" w:color="auto" w:sz="4" w:space="0"/>
              <w:right w:val="single" w:color="auto" w:sz="4" w:space="0"/>
            </w:tcBorders>
            <w:shd w:val="clear" w:color="auto" w:fill="auto"/>
            <w:noWrap/>
            <w:vAlign w:val="center"/>
          </w:tcPr>
          <w:p w14:paraId="0B973B56">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972" w:type="pct"/>
            <w:tcBorders>
              <w:left w:val="nil"/>
              <w:bottom w:val="single" w:color="auto" w:sz="4" w:space="0"/>
              <w:right w:val="single" w:color="auto" w:sz="4" w:space="0"/>
            </w:tcBorders>
            <w:shd w:val="clear" w:color="auto" w:fill="auto"/>
            <w:noWrap/>
            <w:vAlign w:val="center"/>
          </w:tcPr>
          <w:p w14:paraId="1B953F66">
            <w:pPr>
              <w:widowControl/>
              <w:jc w:val="center"/>
              <w:rPr>
                <w:rFonts w:ascii="仿宋" w:hAnsi="仿宋" w:eastAsia="仿宋" w:cs="宋体"/>
                <w:kern w:val="0"/>
                <w:sz w:val="24"/>
              </w:rPr>
            </w:pPr>
            <w:r>
              <w:rPr>
                <w:rFonts w:hint="eastAsia" w:ascii="仿宋" w:hAnsi="仿宋" w:eastAsia="仿宋" w:cs="宋体"/>
                <w:kern w:val="0"/>
                <w:sz w:val="24"/>
              </w:rPr>
              <w:t>名称</w:t>
            </w:r>
          </w:p>
        </w:tc>
        <w:tc>
          <w:tcPr>
            <w:tcW w:w="984" w:type="pct"/>
            <w:tcBorders>
              <w:left w:val="nil"/>
              <w:bottom w:val="single" w:color="auto" w:sz="4" w:space="0"/>
              <w:right w:val="single" w:color="auto" w:sz="4" w:space="0"/>
            </w:tcBorders>
            <w:shd w:val="clear" w:color="auto" w:fill="auto"/>
            <w:noWrap/>
            <w:vAlign w:val="center"/>
          </w:tcPr>
          <w:p w14:paraId="7B7F5D77">
            <w:pPr>
              <w:widowControl/>
              <w:jc w:val="center"/>
              <w:rPr>
                <w:rFonts w:ascii="仿宋" w:hAnsi="仿宋" w:eastAsia="仿宋" w:cs="宋体"/>
                <w:kern w:val="0"/>
                <w:sz w:val="24"/>
              </w:rPr>
            </w:pPr>
            <w:r>
              <w:rPr>
                <w:rFonts w:hint="eastAsia" w:ascii="仿宋" w:hAnsi="仿宋" w:eastAsia="仿宋" w:cs="宋体"/>
                <w:kern w:val="0"/>
                <w:sz w:val="24"/>
              </w:rPr>
              <w:t>规格型号</w:t>
            </w:r>
          </w:p>
        </w:tc>
        <w:tc>
          <w:tcPr>
            <w:tcW w:w="690" w:type="pct"/>
            <w:tcBorders>
              <w:left w:val="nil"/>
              <w:bottom w:val="single" w:color="auto" w:sz="4" w:space="0"/>
              <w:right w:val="single" w:color="auto" w:sz="4" w:space="0"/>
            </w:tcBorders>
            <w:shd w:val="clear" w:color="auto" w:fill="auto"/>
            <w:noWrap/>
            <w:vAlign w:val="center"/>
          </w:tcPr>
          <w:p w14:paraId="28B48193">
            <w:pPr>
              <w:widowControl/>
              <w:jc w:val="center"/>
              <w:rPr>
                <w:rFonts w:ascii="仿宋" w:hAnsi="仿宋" w:eastAsia="仿宋" w:cs="宋体"/>
                <w:kern w:val="0"/>
                <w:sz w:val="24"/>
              </w:rPr>
            </w:pPr>
            <w:r>
              <w:rPr>
                <w:rFonts w:ascii="仿宋" w:hAnsi="仿宋" w:eastAsia="仿宋" w:cs="宋体"/>
                <w:kern w:val="0"/>
                <w:sz w:val="24"/>
              </w:rPr>
              <w:t>单位</w:t>
            </w:r>
          </w:p>
        </w:tc>
        <w:tc>
          <w:tcPr>
            <w:tcW w:w="1112" w:type="pct"/>
            <w:tcBorders>
              <w:left w:val="nil"/>
              <w:bottom w:val="single" w:color="auto" w:sz="4" w:space="0"/>
              <w:right w:val="single" w:color="auto" w:sz="4" w:space="0"/>
            </w:tcBorders>
            <w:shd w:val="clear" w:color="auto" w:fill="auto"/>
            <w:noWrap/>
            <w:vAlign w:val="center"/>
          </w:tcPr>
          <w:p w14:paraId="48067D48">
            <w:pPr>
              <w:widowControl/>
              <w:jc w:val="center"/>
              <w:rPr>
                <w:rFonts w:ascii="仿宋" w:hAnsi="仿宋" w:eastAsia="仿宋" w:cs="宋体"/>
                <w:kern w:val="0"/>
                <w:sz w:val="24"/>
              </w:rPr>
            </w:pPr>
            <w:r>
              <w:rPr>
                <w:rFonts w:hint="eastAsia" w:ascii="仿宋" w:hAnsi="仿宋" w:eastAsia="仿宋" w:cs="宋体"/>
                <w:kern w:val="0"/>
                <w:sz w:val="24"/>
              </w:rPr>
              <w:t>单价含税（元）</w:t>
            </w:r>
          </w:p>
        </w:tc>
        <w:tc>
          <w:tcPr>
            <w:tcW w:w="831" w:type="pct"/>
            <w:tcBorders>
              <w:left w:val="single" w:color="auto" w:sz="4" w:space="0"/>
              <w:bottom w:val="single" w:color="auto" w:sz="4" w:space="0"/>
            </w:tcBorders>
            <w:shd w:val="clear" w:color="auto" w:fill="auto"/>
            <w:noWrap/>
            <w:vAlign w:val="center"/>
          </w:tcPr>
          <w:p w14:paraId="30BCD1E8">
            <w:pPr>
              <w:widowControl/>
              <w:jc w:val="center"/>
              <w:rPr>
                <w:rFonts w:ascii="仿宋" w:hAnsi="仿宋" w:eastAsia="仿宋" w:cs="宋体"/>
                <w:kern w:val="0"/>
                <w:sz w:val="24"/>
              </w:rPr>
            </w:pPr>
            <w:r>
              <w:rPr>
                <w:rFonts w:hint="eastAsia" w:ascii="仿宋" w:hAnsi="仿宋" w:eastAsia="仿宋" w:cs="宋体"/>
                <w:kern w:val="0"/>
                <w:sz w:val="24"/>
              </w:rPr>
              <w:t>备注</w:t>
            </w:r>
          </w:p>
        </w:tc>
      </w:tr>
      <w:tr w14:paraId="2BA751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408" w:type="pct"/>
            <w:tcBorders>
              <w:top w:val="single" w:color="auto" w:sz="4" w:space="0"/>
              <w:bottom w:val="single" w:color="auto" w:sz="4" w:space="0"/>
              <w:right w:val="single" w:color="auto" w:sz="4" w:space="0"/>
            </w:tcBorders>
            <w:shd w:val="clear" w:color="auto" w:fill="auto"/>
            <w:noWrap/>
            <w:vAlign w:val="center"/>
          </w:tcPr>
          <w:p w14:paraId="7726489D">
            <w:pPr>
              <w:widowControl/>
              <w:jc w:val="center"/>
              <w:rPr>
                <w:rFonts w:ascii="仿宋" w:hAnsi="仿宋" w:eastAsia="仿宋" w:cs="宋体"/>
                <w:kern w:val="0"/>
                <w:sz w:val="24"/>
              </w:rPr>
            </w:pPr>
            <w:r>
              <w:rPr>
                <w:rFonts w:hint="eastAsia" w:ascii="仿宋" w:hAnsi="仿宋" w:eastAsia="仿宋" w:cs="宋体"/>
                <w:kern w:val="0"/>
                <w:sz w:val="24"/>
              </w:rPr>
              <w:t>1</w:t>
            </w:r>
          </w:p>
        </w:tc>
        <w:tc>
          <w:tcPr>
            <w:tcW w:w="972" w:type="pct"/>
            <w:tcBorders>
              <w:top w:val="single" w:color="auto" w:sz="4" w:space="0"/>
              <w:left w:val="nil"/>
              <w:right w:val="single" w:color="auto" w:sz="4" w:space="0"/>
            </w:tcBorders>
            <w:shd w:val="clear" w:color="auto" w:fill="auto"/>
            <w:noWrap/>
            <w:vAlign w:val="center"/>
          </w:tcPr>
          <w:p w14:paraId="5CC79ED1">
            <w:pPr>
              <w:keepNext w:val="0"/>
              <w:keepLines w:val="0"/>
              <w:pageBreakBefore w:val="0"/>
              <w:widowControl/>
              <w:tabs>
                <w:tab w:val="left" w:pos="180"/>
                <w:tab w:val="left" w:pos="540"/>
                <w:tab w:val="left" w:pos="900"/>
                <w:tab w:val="left" w:pos="1260"/>
                <w:tab w:val="left" w:pos="1800"/>
              </w:tabs>
              <w:kinsoku/>
              <w:overflowPunct/>
              <w:topLinePunct w:val="0"/>
              <w:bidi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仪表维保</w:t>
            </w:r>
          </w:p>
        </w:tc>
        <w:tc>
          <w:tcPr>
            <w:tcW w:w="984" w:type="pct"/>
            <w:tcBorders>
              <w:top w:val="single" w:color="auto" w:sz="4" w:space="0"/>
              <w:left w:val="nil"/>
              <w:bottom w:val="single" w:color="auto" w:sz="4" w:space="0"/>
              <w:right w:val="single" w:color="auto" w:sz="4" w:space="0"/>
            </w:tcBorders>
            <w:shd w:val="clear" w:color="auto" w:fill="auto"/>
            <w:noWrap/>
            <w:vAlign w:val="center"/>
          </w:tcPr>
          <w:p w14:paraId="2D7E8549">
            <w:pPr>
              <w:widowControl/>
              <w:jc w:val="center"/>
              <w:textAlignment w:val="center"/>
              <w:rPr>
                <w:rFonts w:ascii="仿宋" w:hAnsi="仿宋" w:eastAsia="仿宋" w:cs="宋体"/>
                <w:kern w:val="0"/>
                <w:sz w:val="24"/>
              </w:rPr>
            </w:pPr>
            <w:r>
              <w:rPr>
                <w:rFonts w:hint="eastAsia" w:ascii="仿宋" w:hAnsi="仿宋" w:eastAsia="仿宋" w:cs="仿宋"/>
                <w:sz w:val="24"/>
                <w:szCs w:val="24"/>
              </w:rPr>
              <w:t>涡轮流量计</w:t>
            </w:r>
          </w:p>
        </w:tc>
        <w:tc>
          <w:tcPr>
            <w:tcW w:w="690" w:type="pct"/>
            <w:tcBorders>
              <w:top w:val="single" w:color="auto" w:sz="4" w:space="0"/>
              <w:left w:val="nil"/>
              <w:bottom w:val="single" w:color="auto" w:sz="4" w:space="0"/>
              <w:right w:val="single" w:color="auto" w:sz="4" w:space="0"/>
            </w:tcBorders>
            <w:shd w:val="clear" w:color="auto" w:fill="auto"/>
            <w:noWrap/>
            <w:vAlign w:val="center"/>
          </w:tcPr>
          <w:p w14:paraId="08D33FBD">
            <w:pPr>
              <w:widowControl/>
              <w:jc w:val="center"/>
              <w:textAlignment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台</w:t>
            </w:r>
          </w:p>
        </w:tc>
        <w:tc>
          <w:tcPr>
            <w:tcW w:w="1112" w:type="pct"/>
            <w:tcBorders>
              <w:top w:val="single" w:color="auto" w:sz="4" w:space="0"/>
              <w:left w:val="nil"/>
              <w:bottom w:val="single" w:color="auto" w:sz="4" w:space="0"/>
              <w:right w:val="single" w:color="auto" w:sz="4" w:space="0"/>
            </w:tcBorders>
            <w:shd w:val="clear" w:color="auto" w:fill="auto"/>
            <w:noWrap/>
            <w:vAlign w:val="center"/>
          </w:tcPr>
          <w:p w14:paraId="347F923E">
            <w:pPr>
              <w:widowControl/>
              <w:jc w:val="center"/>
              <w:rPr>
                <w:rFonts w:hint="default" w:ascii="仿宋" w:hAnsi="仿宋" w:eastAsia="仿宋" w:cs="宋体"/>
                <w:kern w:val="0"/>
                <w:sz w:val="24"/>
                <w:lang w:val="en-US" w:eastAsia="zh-CN"/>
              </w:rPr>
            </w:pPr>
          </w:p>
        </w:tc>
        <w:tc>
          <w:tcPr>
            <w:tcW w:w="831" w:type="pct"/>
            <w:tcBorders>
              <w:top w:val="single" w:color="auto" w:sz="4" w:space="0"/>
              <w:left w:val="single" w:color="auto" w:sz="4" w:space="0"/>
              <w:bottom w:val="single" w:color="auto" w:sz="4" w:space="0"/>
            </w:tcBorders>
            <w:shd w:val="clear" w:color="auto" w:fill="auto"/>
            <w:noWrap/>
            <w:vAlign w:val="center"/>
          </w:tcPr>
          <w:p w14:paraId="121EE5D7">
            <w:pPr>
              <w:widowControl/>
              <w:jc w:val="center"/>
              <w:rPr>
                <w:rFonts w:ascii="仿宋" w:hAnsi="仿宋" w:eastAsia="仿宋" w:cs="宋体"/>
                <w:kern w:val="0"/>
                <w:sz w:val="24"/>
              </w:rPr>
            </w:pPr>
          </w:p>
        </w:tc>
      </w:tr>
      <w:tr w14:paraId="0E90FD5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408" w:type="pct"/>
            <w:tcBorders>
              <w:top w:val="single" w:color="auto" w:sz="4" w:space="0"/>
              <w:bottom w:val="single" w:color="auto" w:sz="4" w:space="0"/>
              <w:right w:val="single" w:color="auto" w:sz="4" w:space="0"/>
            </w:tcBorders>
            <w:shd w:val="clear" w:color="auto" w:fill="auto"/>
            <w:noWrap/>
            <w:vAlign w:val="center"/>
          </w:tcPr>
          <w:p w14:paraId="19D3F17B">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w:t>
            </w:r>
          </w:p>
        </w:tc>
        <w:tc>
          <w:tcPr>
            <w:tcW w:w="972" w:type="pct"/>
            <w:tcBorders>
              <w:top w:val="single" w:color="auto" w:sz="4" w:space="0"/>
              <w:left w:val="nil"/>
              <w:right w:val="single" w:color="auto" w:sz="4" w:space="0"/>
            </w:tcBorders>
            <w:shd w:val="clear" w:color="auto" w:fill="auto"/>
            <w:noWrap/>
            <w:vAlign w:val="center"/>
          </w:tcPr>
          <w:p w14:paraId="6C3DC399">
            <w:pPr>
              <w:keepNext w:val="0"/>
              <w:keepLines w:val="0"/>
              <w:pageBreakBefore w:val="0"/>
              <w:widowControl/>
              <w:tabs>
                <w:tab w:val="left" w:pos="180"/>
                <w:tab w:val="left" w:pos="540"/>
                <w:tab w:val="left" w:pos="900"/>
                <w:tab w:val="left" w:pos="1260"/>
                <w:tab w:val="left" w:pos="1800"/>
              </w:tabs>
              <w:kinsoku/>
              <w:overflowPunct/>
              <w:topLinePunct w:val="0"/>
              <w:bidi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仪表维保</w:t>
            </w:r>
          </w:p>
        </w:tc>
        <w:tc>
          <w:tcPr>
            <w:tcW w:w="984" w:type="pct"/>
            <w:tcBorders>
              <w:top w:val="single" w:color="auto" w:sz="4" w:space="0"/>
              <w:left w:val="nil"/>
              <w:bottom w:val="single" w:color="auto" w:sz="4" w:space="0"/>
              <w:right w:val="single" w:color="auto" w:sz="4" w:space="0"/>
            </w:tcBorders>
            <w:shd w:val="clear" w:color="auto" w:fill="auto"/>
            <w:noWrap/>
            <w:vAlign w:val="center"/>
          </w:tcPr>
          <w:p w14:paraId="3CBB789B">
            <w:pPr>
              <w:widowControl/>
              <w:jc w:val="center"/>
              <w:textAlignment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罗茨流量计</w:t>
            </w:r>
          </w:p>
        </w:tc>
        <w:tc>
          <w:tcPr>
            <w:tcW w:w="690" w:type="pct"/>
            <w:tcBorders>
              <w:top w:val="single" w:color="auto" w:sz="4" w:space="0"/>
              <w:left w:val="nil"/>
              <w:bottom w:val="single" w:color="auto" w:sz="4" w:space="0"/>
              <w:right w:val="single" w:color="auto" w:sz="4" w:space="0"/>
            </w:tcBorders>
            <w:shd w:val="clear" w:color="auto" w:fill="auto"/>
            <w:noWrap/>
            <w:vAlign w:val="center"/>
          </w:tcPr>
          <w:p w14:paraId="3521BFEA">
            <w:pPr>
              <w:widowControl/>
              <w:jc w:val="center"/>
              <w:textAlignment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台</w:t>
            </w:r>
          </w:p>
        </w:tc>
        <w:tc>
          <w:tcPr>
            <w:tcW w:w="1112" w:type="pct"/>
            <w:tcBorders>
              <w:top w:val="single" w:color="auto" w:sz="4" w:space="0"/>
              <w:left w:val="nil"/>
              <w:bottom w:val="single" w:color="auto" w:sz="4" w:space="0"/>
              <w:right w:val="single" w:color="auto" w:sz="4" w:space="0"/>
            </w:tcBorders>
            <w:shd w:val="clear" w:color="auto" w:fill="auto"/>
            <w:noWrap/>
            <w:vAlign w:val="center"/>
          </w:tcPr>
          <w:p w14:paraId="0F042B12">
            <w:pPr>
              <w:widowControl/>
              <w:jc w:val="center"/>
              <w:rPr>
                <w:rFonts w:hint="default" w:ascii="仿宋" w:hAnsi="仿宋" w:eastAsia="仿宋" w:cs="宋体"/>
                <w:kern w:val="0"/>
                <w:sz w:val="24"/>
                <w:lang w:val="en-US" w:eastAsia="zh-CN"/>
              </w:rPr>
            </w:pPr>
          </w:p>
        </w:tc>
        <w:tc>
          <w:tcPr>
            <w:tcW w:w="831" w:type="pct"/>
            <w:tcBorders>
              <w:top w:val="single" w:color="auto" w:sz="4" w:space="0"/>
              <w:left w:val="single" w:color="auto" w:sz="4" w:space="0"/>
              <w:bottom w:val="single" w:color="auto" w:sz="4" w:space="0"/>
            </w:tcBorders>
            <w:shd w:val="clear" w:color="auto" w:fill="auto"/>
            <w:noWrap/>
            <w:vAlign w:val="center"/>
          </w:tcPr>
          <w:p w14:paraId="43CDEBC7">
            <w:pPr>
              <w:widowControl/>
              <w:jc w:val="center"/>
              <w:rPr>
                <w:rFonts w:ascii="仿宋" w:hAnsi="仿宋" w:eastAsia="仿宋" w:cs="宋体"/>
                <w:kern w:val="0"/>
                <w:sz w:val="24"/>
              </w:rPr>
            </w:pPr>
          </w:p>
        </w:tc>
      </w:tr>
      <w:tr w14:paraId="056554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408" w:type="pct"/>
            <w:tcBorders>
              <w:top w:val="single" w:color="auto" w:sz="4" w:space="0"/>
              <w:bottom w:val="single" w:color="auto" w:sz="4" w:space="0"/>
              <w:right w:val="single" w:color="auto" w:sz="4" w:space="0"/>
            </w:tcBorders>
            <w:shd w:val="clear" w:color="auto" w:fill="auto"/>
            <w:noWrap/>
            <w:vAlign w:val="center"/>
          </w:tcPr>
          <w:p w14:paraId="7AB593CC">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3</w:t>
            </w:r>
          </w:p>
        </w:tc>
        <w:tc>
          <w:tcPr>
            <w:tcW w:w="972" w:type="pct"/>
            <w:tcBorders>
              <w:top w:val="single" w:color="auto" w:sz="4" w:space="0"/>
              <w:left w:val="nil"/>
              <w:bottom w:val="single" w:color="auto" w:sz="4" w:space="0"/>
              <w:right w:val="single" w:color="auto" w:sz="4" w:space="0"/>
            </w:tcBorders>
            <w:shd w:val="clear" w:color="auto" w:fill="auto"/>
            <w:noWrap/>
            <w:vAlign w:val="center"/>
          </w:tcPr>
          <w:p w14:paraId="1E6DBA1C">
            <w:pPr>
              <w:keepNext w:val="0"/>
              <w:keepLines w:val="0"/>
              <w:pageBreakBefore w:val="0"/>
              <w:widowControl/>
              <w:tabs>
                <w:tab w:val="left" w:pos="180"/>
                <w:tab w:val="left" w:pos="540"/>
                <w:tab w:val="left" w:pos="900"/>
                <w:tab w:val="left" w:pos="1260"/>
                <w:tab w:val="left" w:pos="1800"/>
              </w:tabs>
              <w:kinsoku/>
              <w:overflowPunct/>
              <w:topLinePunct w:val="0"/>
              <w:bidi w:val="0"/>
              <w:spacing w:line="360" w:lineRule="auto"/>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仪表维保</w:t>
            </w:r>
          </w:p>
        </w:tc>
        <w:tc>
          <w:tcPr>
            <w:tcW w:w="984" w:type="pct"/>
            <w:tcBorders>
              <w:top w:val="single" w:color="auto" w:sz="4" w:space="0"/>
              <w:left w:val="nil"/>
              <w:bottom w:val="single" w:color="auto" w:sz="4" w:space="0"/>
              <w:right w:val="single" w:color="auto" w:sz="4" w:space="0"/>
            </w:tcBorders>
            <w:shd w:val="clear" w:color="auto" w:fill="auto"/>
            <w:noWrap/>
            <w:vAlign w:val="center"/>
          </w:tcPr>
          <w:p w14:paraId="023177BE">
            <w:pPr>
              <w:widowControl/>
              <w:jc w:val="center"/>
              <w:textAlignment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超声波流量计</w:t>
            </w:r>
          </w:p>
        </w:tc>
        <w:tc>
          <w:tcPr>
            <w:tcW w:w="690" w:type="pct"/>
            <w:tcBorders>
              <w:top w:val="single" w:color="auto" w:sz="4" w:space="0"/>
              <w:left w:val="nil"/>
              <w:bottom w:val="single" w:color="auto" w:sz="4" w:space="0"/>
              <w:right w:val="single" w:color="auto" w:sz="4" w:space="0"/>
            </w:tcBorders>
            <w:shd w:val="clear" w:color="auto" w:fill="auto"/>
            <w:noWrap/>
            <w:vAlign w:val="center"/>
          </w:tcPr>
          <w:p w14:paraId="32AA8892">
            <w:pPr>
              <w:widowControl/>
              <w:jc w:val="center"/>
              <w:textAlignment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台</w:t>
            </w:r>
          </w:p>
        </w:tc>
        <w:tc>
          <w:tcPr>
            <w:tcW w:w="1112" w:type="pct"/>
            <w:tcBorders>
              <w:top w:val="single" w:color="auto" w:sz="4" w:space="0"/>
              <w:left w:val="nil"/>
              <w:bottom w:val="single" w:color="auto" w:sz="4" w:space="0"/>
              <w:right w:val="single" w:color="auto" w:sz="4" w:space="0"/>
            </w:tcBorders>
            <w:shd w:val="clear" w:color="auto" w:fill="auto"/>
            <w:noWrap/>
            <w:vAlign w:val="center"/>
          </w:tcPr>
          <w:p w14:paraId="11A85FB8">
            <w:pPr>
              <w:widowControl/>
              <w:jc w:val="center"/>
              <w:rPr>
                <w:rFonts w:hint="default" w:ascii="仿宋" w:hAnsi="仿宋" w:eastAsia="仿宋" w:cs="宋体"/>
                <w:kern w:val="0"/>
                <w:sz w:val="24"/>
                <w:lang w:val="en-US" w:eastAsia="zh-CN"/>
              </w:rPr>
            </w:pPr>
          </w:p>
        </w:tc>
        <w:tc>
          <w:tcPr>
            <w:tcW w:w="831" w:type="pct"/>
            <w:tcBorders>
              <w:top w:val="single" w:color="auto" w:sz="4" w:space="0"/>
              <w:left w:val="single" w:color="auto" w:sz="4" w:space="0"/>
              <w:bottom w:val="single" w:color="auto" w:sz="4" w:space="0"/>
            </w:tcBorders>
            <w:shd w:val="clear" w:color="auto" w:fill="auto"/>
            <w:noWrap/>
            <w:vAlign w:val="center"/>
          </w:tcPr>
          <w:p w14:paraId="364D2F8A">
            <w:pPr>
              <w:widowControl/>
              <w:jc w:val="center"/>
              <w:rPr>
                <w:rFonts w:ascii="仿宋" w:hAnsi="仿宋" w:eastAsia="仿宋" w:cs="宋体"/>
                <w:kern w:val="0"/>
                <w:sz w:val="24"/>
              </w:rPr>
            </w:pPr>
          </w:p>
        </w:tc>
      </w:tr>
    </w:tbl>
    <w:p w14:paraId="3261AD9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24"/>
          <w:szCs w:val="24"/>
        </w:rPr>
      </w:pPr>
      <w:r>
        <w:rPr>
          <w:rFonts w:hint="eastAsia" w:ascii="楷体" w:hAnsi="楷体" w:eastAsia="楷体" w:cs="楷体"/>
          <w:sz w:val="24"/>
          <w:szCs w:val="24"/>
        </w:rPr>
        <w:t>配件单项（增值税税率13%）</w:t>
      </w:r>
    </w:p>
    <w:tbl>
      <w:tblPr>
        <w:tblStyle w:val="10"/>
        <w:tblW w:w="4998"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696"/>
        <w:gridCol w:w="718"/>
        <w:gridCol w:w="1896"/>
        <w:gridCol w:w="936"/>
        <w:gridCol w:w="1896"/>
        <w:gridCol w:w="2377"/>
      </w:tblGrid>
      <w:tr w14:paraId="03E353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6" w:hRule="atLeast"/>
          <w:jc w:val="center"/>
        </w:trPr>
        <w:tc>
          <w:tcPr>
            <w:tcW w:w="408" w:type="pct"/>
            <w:tcBorders>
              <w:bottom w:val="single" w:color="auto" w:sz="4" w:space="0"/>
              <w:right w:val="single" w:color="auto" w:sz="4" w:space="0"/>
            </w:tcBorders>
            <w:shd w:val="clear" w:color="auto" w:fill="auto"/>
            <w:noWrap/>
            <w:vAlign w:val="center"/>
          </w:tcPr>
          <w:p w14:paraId="14EC38C8">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562" w:type="pct"/>
            <w:tcBorders>
              <w:left w:val="nil"/>
              <w:bottom w:val="single" w:color="auto" w:sz="4" w:space="0"/>
              <w:right w:val="single" w:color="auto" w:sz="4" w:space="0"/>
            </w:tcBorders>
            <w:shd w:val="clear" w:color="auto" w:fill="auto"/>
            <w:noWrap/>
            <w:vAlign w:val="center"/>
          </w:tcPr>
          <w:p w14:paraId="3ED65B1D">
            <w:pPr>
              <w:widowControl/>
              <w:jc w:val="center"/>
              <w:rPr>
                <w:rFonts w:ascii="仿宋" w:hAnsi="仿宋" w:eastAsia="仿宋" w:cs="宋体"/>
                <w:kern w:val="0"/>
                <w:sz w:val="24"/>
              </w:rPr>
            </w:pPr>
            <w:r>
              <w:rPr>
                <w:rFonts w:hint="eastAsia" w:ascii="仿宋" w:hAnsi="仿宋" w:eastAsia="仿宋" w:cs="宋体"/>
                <w:kern w:val="0"/>
                <w:sz w:val="24"/>
              </w:rPr>
              <w:t>名称</w:t>
            </w:r>
          </w:p>
        </w:tc>
        <w:tc>
          <w:tcPr>
            <w:tcW w:w="831" w:type="pct"/>
            <w:tcBorders>
              <w:left w:val="nil"/>
              <w:bottom w:val="single" w:color="auto" w:sz="4" w:space="0"/>
              <w:right w:val="single" w:color="auto" w:sz="4" w:space="0"/>
            </w:tcBorders>
            <w:shd w:val="clear" w:color="auto" w:fill="auto"/>
            <w:noWrap/>
            <w:vAlign w:val="center"/>
          </w:tcPr>
          <w:p w14:paraId="00EDC69E">
            <w:pPr>
              <w:widowControl/>
              <w:jc w:val="center"/>
              <w:rPr>
                <w:rFonts w:ascii="仿宋" w:hAnsi="仿宋" w:eastAsia="仿宋" w:cs="宋体"/>
                <w:kern w:val="0"/>
                <w:sz w:val="24"/>
              </w:rPr>
            </w:pPr>
            <w:r>
              <w:rPr>
                <w:rFonts w:hint="eastAsia" w:ascii="仿宋" w:hAnsi="仿宋" w:eastAsia="仿宋" w:cs="宋体"/>
                <w:kern w:val="0"/>
                <w:sz w:val="24"/>
              </w:rPr>
              <w:t>规格型号</w:t>
            </w:r>
          </w:p>
        </w:tc>
        <w:tc>
          <w:tcPr>
            <w:tcW w:w="690" w:type="pct"/>
            <w:tcBorders>
              <w:left w:val="nil"/>
              <w:bottom w:val="single" w:color="auto" w:sz="4" w:space="0"/>
              <w:right w:val="single" w:color="auto" w:sz="4" w:space="0"/>
            </w:tcBorders>
            <w:shd w:val="clear" w:color="auto" w:fill="auto"/>
            <w:noWrap/>
            <w:vAlign w:val="center"/>
          </w:tcPr>
          <w:p w14:paraId="787116E4">
            <w:pPr>
              <w:widowControl/>
              <w:jc w:val="center"/>
              <w:rPr>
                <w:rFonts w:ascii="仿宋" w:hAnsi="仿宋" w:eastAsia="仿宋" w:cs="宋体"/>
                <w:kern w:val="0"/>
                <w:sz w:val="24"/>
              </w:rPr>
            </w:pPr>
            <w:r>
              <w:rPr>
                <w:rFonts w:ascii="仿宋" w:hAnsi="仿宋" w:eastAsia="仿宋" w:cs="宋体"/>
                <w:kern w:val="0"/>
                <w:sz w:val="24"/>
              </w:rPr>
              <w:t>单位</w:t>
            </w:r>
          </w:p>
        </w:tc>
        <w:tc>
          <w:tcPr>
            <w:tcW w:w="1112" w:type="pct"/>
            <w:tcBorders>
              <w:left w:val="nil"/>
              <w:bottom w:val="single" w:color="auto" w:sz="4" w:space="0"/>
              <w:right w:val="single" w:color="auto" w:sz="4" w:space="0"/>
            </w:tcBorders>
            <w:shd w:val="clear" w:color="auto" w:fill="auto"/>
            <w:noWrap/>
            <w:vAlign w:val="center"/>
          </w:tcPr>
          <w:p w14:paraId="5CEFA0C5">
            <w:pPr>
              <w:widowControl/>
              <w:jc w:val="center"/>
              <w:rPr>
                <w:rFonts w:ascii="仿宋" w:hAnsi="仿宋" w:eastAsia="仿宋" w:cs="宋体"/>
                <w:kern w:val="0"/>
                <w:sz w:val="24"/>
              </w:rPr>
            </w:pPr>
            <w:r>
              <w:rPr>
                <w:rFonts w:hint="eastAsia" w:ascii="仿宋" w:hAnsi="仿宋" w:eastAsia="仿宋" w:cs="宋体"/>
                <w:kern w:val="0"/>
                <w:sz w:val="24"/>
              </w:rPr>
              <w:t>单价含税（元）</w:t>
            </w:r>
          </w:p>
        </w:tc>
        <w:tc>
          <w:tcPr>
            <w:tcW w:w="1394" w:type="pct"/>
            <w:tcBorders>
              <w:left w:val="single" w:color="auto" w:sz="4" w:space="0"/>
              <w:bottom w:val="single" w:color="auto" w:sz="4" w:space="0"/>
            </w:tcBorders>
            <w:shd w:val="clear" w:color="auto" w:fill="auto"/>
            <w:noWrap/>
            <w:vAlign w:val="center"/>
          </w:tcPr>
          <w:p w14:paraId="18CFE585">
            <w:pPr>
              <w:widowControl/>
              <w:jc w:val="center"/>
              <w:rPr>
                <w:rFonts w:ascii="仿宋" w:hAnsi="仿宋" w:eastAsia="仿宋" w:cs="宋体"/>
                <w:kern w:val="0"/>
                <w:sz w:val="24"/>
              </w:rPr>
            </w:pPr>
            <w:r>
              <w:rPr>
                <w:rFonts w:hint="eastAsia" w:ascii="仿宋" w:hAnsi="仿宋" w:eastAsia="仿宋" w:cs="宋体"/>
                <w:kern w:val="0"/>
                <w:sz w:val="24"/>
              </w:rPr>
              <w:t>备注</w:t>
            </w:r>
          </w:p>
        </w:tc>
      </w:tr>
      <w:tr w14:paraId="5F6E5B5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408" w:type="pct"/>
            <w:tcBorders>
              <w:top w:val="single" w:color="auto" w:sz="4" w:space="0"/>
              <w:bottom w:val="single" w:color="auto" w:sz="4" w:space="0"/>
              <w:right w:val="single" w:color="auto" w:sz="4" w:space="0"/>
            </w:tcBorders>
            <w:shd w:val="clear" w:color="auto" w:fill="auto"/>
            <w:noWrap/>
            <w:vAlign w:val="center"/>
          </w:tcPr>
          <w:p w14:paraId="640304EE">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w:t>
            </w:r>
          </w:p>
        </w:tc>
        <w:tc>
          <w:tcPr>
            <w:tcW w:w="562" w:type="pct"/>
            <w:tcBorders>
              <w:top w:val="single" w:color="auto" w:sz="4" w:space="0"/>
              <w:left w:val="nil"/>
              <w:right w:val="single" w:color="auto" w:sz="4" w:space="0"/>
            </w:tcBorders>
            <w:shd w:val="clear" w:color="auto" w:fill="auto"/>
            <w:noWrap/>
            <w:vAlign w:val="center"/>
          </w:tcPr>
          <w:p w14:paraId="080F15FA">
            <w:pPr>
              <w:widowControl/>
              <w:adjustRightInd w:val="0"/>
              <w:snapToGrid w:val="0"/>
              <w:spacing w:line="276"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宋体"/>
                <w:kern w:val="0"/>
                <w:sz w:val="24"/>
                <w:lang w:val="en-US" w:eastAsia="zh-CN"/>
              </w:rPr>
              <w:t>配件</w:t>
            </w:r>
          </w:p>
        </w:tc>
        <w:tc>
          <w:tcPr>
            <w:tcW w:w="831" w:type="pct"/>
            <w:tcBorders>
              <w:top w:val="single" w:color="auto" w:sz="4" w:space="0"/>
              <w:left w:val="nil"/>
              <w:bottom w:val="single" w:color="auto" w:sz="4" w:space="0"/>
              <w:right w:val="single" w:color="auto" w:sz="4" w:space="0"/>
            </w:tcBorders>
            <w:shd w:val="clear" w:color="auto" w:fill="auto"/>
            <w:noWrap/>
            <w:vAlign w:val="center"/>
          </w:tcPr>
          <w:p w14:paraId="0A06A980">
            <w:pPr>
              <w:widowControl/>
              <w:adjustRightInd w:val="0"/>
              <w:snapToGrid w:val="0"/>
              <w:spacing w:line="276" w:lineRule="auto"/>
              <w:jc w:val="center"/>
              <w:rPr>
                <w:rFonts w:ascii="仿宋" w:hAnsi="仿宋" w:eastAsia="仿宋" w:cs="宋体"/>
                <w:kern w:val="0"/>
                <w:sz w:val="24"/>
              </w:rPr>
            </w:pPr>
            <w:r>
              <w:rPr>
                <w:rFonts w:hint="eastAsia" w:ascii="仿宋" w:hAnsi="仿宋" w:eastAsia="仿宋"/>
                <w:sz w:val="24"/>
                <w:szCs w:val="28"/>
              </w:rPr>
              <w:t>测量芯轴承</w:t>
            </w:r>
          </w:p>
        </w:tc>
        <w:tc>
          <w:tcPr>
            <w:tcW w:w="690" w:type="pct"/>
            <w:tcBorders>
              <w:top w:val="single" w:color="auto" w:sz="4" w:space="0"/>
              <w:left w:val="nil"/>
              <w:bottom w:val="single" w:color="auto" w:sz="4" w:space="0"/>
              <w:right w:val="single" w:color="auto" w:sz="4" w:space="0"/>
            </w:tcBorders>
            <w:shd w:val="clear" w:color="auto" w:fill="auto"/>
            <w:noWrap/>
            <w:vAlign w:val="center"/>
          </w:tcPr>
          <w:p w14:paraId="7B716EE1">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lang w:val="en-US" w:eastAsia="zh-CN"/>
              </w:rPr>
              <w:t>套</w:t>
            </w:r>
          </w:p>
        </w:tc>
        <w:tc>
          <w:tcPr>
            <w:tcW w:w="1112" w:type="pct"/>
            <w:tcBorders>
              <w:top w:val="single" w:color="auto" w:sz="4" w:space="0"/>
              <w:left w:val="nil"/>
              <w:bottom w:val="single" w:color="auto" w:sz="4" w:space="0"/>
              <w:right w:val="single" w:color="auto" w:sz="4" w:space="0"/>
            </w:tcBorders>
            <w:shd w:val="clear" w:color="auto" w:fill="auto"/>
            <w:noWrap/>
            <w:vAlign w:val="center"/>
          </w:tcPr>
          <w:p w14:paraId="08C7612A">
            <w:pPr>
              <w:widowControl/>
              <w:jc w:val="center"/>
              <w:rPr>
                <w:rFonts w:hint="default" w:ascii="仿宋" w:hAnsi="仿宋" w:eastAsia="仿宋" w:cs="宋体"/>
                <w:kern w:val="0"/>
                <w:sz w:val="24"/>
                <w:lang w:val="en-US" w:eastAsia="zh-CN"/>
              </w:rPr>
            </w:pPr>
          </w:p>
        </w:tc>
        <w:tc>
          <w:tcPr>
            <w:tcW w:w="1394" w:type="pct"/>
            <w:vMerge w:val="restart"/>
            <w:tcBorders>
              <w:top w:val="single" w:color="auto" w:sz="4" w:space="0"/>
              <w:left w:val="single" w:color="auto" w:sz="4" w:space="0"/>
            </w:tcBorders>
            <w:shd w:val="clear" w:color="auto" w:fill="auto"/>
            <w:noWrap/>
            <w:vAlign w:val="center"/>
          </w:tcPr>
          <w:p w14:paraId="6870A16F">
            <w:pPr>
              <w:widowControl/>
              <w:jc w:val="center"/>
              <w:rPr>
                <w:rFonts w:ascii="仿宋" w:hAnsi="仿宋" w:eastAsia="仿宋" w:cs="宋体"/>
                <w:kern w:val="0"/>
                <w:sz w:val="24"/>
              </w:rPr>
            </w:pPr>
            <w:r>
              <w:rPr>
                <w:rFonts w:hint="eastAsia" w:ascii="仿宋" w:hAnsi="仿宋" w:eastAsia="仿宋"/>
                <w:sz w:val="24"/>
                <w:szCs w:val="28"/>
                <w:lang w:val="en-US" w:eastAsia="zh-CN"/>
              </w:rPr>
              <w:t>根据实际使用量结算</w:t>
            </w:r>
          </w:p>
        </w:tc>
      </w:tr>
      <w:tr w14:paraId="7421C53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408" w:type="pct"/>
            <w:tcBorders>
              <w:top w:val="single" w:color="auto" w:sz="4" w:space="0"/>
              <w:bottom w:val="single" w:color="auto" w:sz="4" w:space="0"/>
              <w:right w:val="single" w:color="auto" w:sz="4" w:space="0"/>
            </w:tcBorders>
            <w:shd w:val="clear" w:color="auto" w:fill="auto"/>
            <w:noWrap/>
            <w:vAlign w:val="center"/>
          </w:tcPr>
          <w:p w14:paraId="35714261">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w:t>
            </w:r>
          </w:p>
        </w:tc>
        <w:tc>
          <w:tcPr>
            <w:tcW w:w="562" w:type="pct"/>
            <w:tcBorders>
              <w:top w:val="single" w:color="auto" w:sz="4" w:space="0"/>
              <w:left w:val="nil"/>
              <w:bottom w:val="single" w:color="auto" w:sz="4" w:space="0"/>
              <w:right w:val="single" w:color="auto" w:sz="4" w:space="0"/>
            </w:tcBorders>
            <w:shd w:val="clear" w:color="auto" w:fill="auto"/>
            <w:noWrap/>
            <w:vAlign w:val="center"/>
          </w:tcPr>
          <w:p w14:paraId="776D4FAB">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lang w:val="en-US" w:eastAsia="zh-CN"/>
              </w:rPr>
              <w:t>配件</w:t>
            </w:r>
          </w:p>
        </w:tc>
        <w:tc>
          <w:tcPr>
            <w:tcW w:w="831" w:type="pct"/>
            <w:tcBorders>
              <w:top w:val="single" w:color="auto" w:sz="4" w:space="0"/>
              <w:left w:val="nil"/>
              <w:bottom w:val="single" w:color="auto" w:sz="4" w:space="0"/>
              <w:right w:val="single" w:color="auto" w:sz="4" w:space="0"/>
            </w:tcBorders>
            <w:shd w:val="clear" w:color="auto" w:fill="auto"/>
            <w:noWrap/>
            <w:vAlign w:val="center"/>
          </w:tcPr>
          <w:p w14:paraId="67F26095">
            <w:pPr>
              <w:widowControl/>
              <w:adjustRightInd w:val="0"/>
              <w:snapToGrid w:val="0"/>
              <w:spacing w:line="276" w:lineRule="auto"/>
              <w:jc w:val="center"/>
              <w:rPr>
                <w:rFonts w:ascii="仿宋" w:hAnsi="仿宋" w:eastAsia="仿宋" w:cs="宋体"/>
                <w:kern w:val="0"/>
                <w:sz w:val="24"/>
              </w:rPr>
            </w:pPr>
            <w:r>
              <w:rPr>
                <w:rFonts w:hint="eastAsia" w:ascii="仿宋" w:hAnsi="仿宋" w:eastAsia="仿宋"/>
                <w:sz w:val="24"/>
                <w:szCs w:val="28"/>
              </w:rPr>
              <w:t>磁耦轴承</w:t>
            </w:r>
          </w:p>
        </w:tc>
        <w:tc>
          <w:tcPr>
            <w:tcW w:w="690" w:type="pct"/>
            <w:tcBorders>
              <w:top w:val="single" w:color="auto" w:sz="4" w:space="0"/>
              <w:left w:val="nil"/>
              <w:bottom w:val="single" w:color="auto" w:sz="4" w:space="0"/>
              <w:right w:val="single" w:color="auto" w:sz="4" w:space="0"/>
            </w:tcBorders>
            <w:shd w:val="clear" w:color="auto" w:fill="auto"/>
            <w:noWrap/>
            <w:vAlign w:val="center"/>
          </w:tcPr>
          <w:p w14:paraId="73FA72E3">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lang w:val="en-US" w:eastAsia="zh-CN"/>
              </w:rPr>
              <w:t>套</w:t>
            </w:r>
          </w:p>
        </w:tc>
        <w:tc>
          <w:tcPr>
            <w:tcW w:w="1112" w:type="pct"/>
            <w:tcBorders>
              <w:top w:val="single" w:color="auto" w:sz="4" w:space="0"/>
              <w:left w:val="nil"/>
              <w:bottom w:val="single" w:color="auto" w:sz="4" w:space="0"/>
              <w:right w:val="single" w:color="auto" w:sz="4" w:space="0"/>
            </w:tcBorders>
            <w:shd w:val="clear" w:color="auto" w:fill="auto"/>
            <w:noWrap/>
            <w:vAlign w:val="center"/>
          </w:tcPr>
          <w:p w14:paraId="2C977F43">
            <w:pPr>
              <w:widowControl/>
              <w:jc w:val="center"/>
              <w:rPr>
                <w:rFonts w:hint="default" w:ascii="仿宋" w:hAnsi="仿宋" w:eastAsia="仿宋" w:cs="宋体"/>
                <w:kern w:val="0"/>
                <w:sz w:val="24"/>
                <w:lang w:val="en-US" w:eastAsia="zh-CN"/>
              </w:rPr>
            </w:pPr>
          </w:p>
        </w:tc>
        <w:tc>
          <w:tcPr>
            <w:tcW w:w="1394" w:type="pct"/>
            <w:vMerge w:val="continue"/>
            <w:tcBorders>
              <w:left w:val="single" w:color="auto" w:sz="4" w:space="0"/>
            </w:tcBorders>
            <w:shd w:val="clear" w:color="auto" w:fill="auto"/>
            <w:noWrap/>
            <w:vAlign w:val="center"/>
          </w:tcPr>
          <w:p w14:paraId="784270B0">
            <w:pPr>
              <w:widowControl/>
              <w:jc w:val="center"/>
              <w:rPr>
                <w:rFonts w:ascii="仿宋" w:hAnsi="仿宋" w:eastAsia="仿宋" w:cs="宋体"/>
                <w:kern w:val="0"/>
                <w:sz w:val="24"/>
              </w:rPr>
            </w:pPr>
          </w:p>
        </w:tc>
      </w:tr>
      <w:tr w14:paraId="015497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408" w:type="pct"/>
            <w:tcBorders>
              <w:top w:val="single" w:color="auto" w:sz="4" w:space="0"/>
              <w:bottom w:val="single" w:color="auto" w:sz="4" w:space="0"/>
              <w:right w:val="single" w:color="auto" w:sz="4" w:space="0"/>
            </w:tcBorders>
            <w:shd w:val="clear" w:color="auto" w:fill="auto"/>
            <w:noWrap/>
            <w:vAlign w:val="center"/>
          </w:tcPr>
          <w:p w14:paraId="6E3C549F">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3</w:t>
            </w:r>
          </w:p>
        </w:tc>
        <w:tc>
          <w:tcPr>
            <w:tcW w:w="562" w:type="pct"/>
            <w:tcBorders>
              <w:top w:val="single" w:color="auto" w:sz="4" w:space="0"/>
              <w:left w:val="nil"/>
              <w:bottom w:val="single" w:color="auto" w:sz="4" w:space="0"/>
              <w:right w:val="single" w:color="auto" w:sz="4" w:space="0"/>
            </w:tcBorders>
            <w:shd w:val="clear" w:color="auto" w:fill="auto"/>
            <w:noWrap/>
            <w:vAlign w:val="center"/>
          </w:tcPr>
          <w:p w14:paraId="756EDE5C">
            <w:pPr>
              <w:widowControl/>
              <w:adjustRightInd w:val="0"/>
              <w:snapToGrid w:val="0"/>
              <w:spacing w:line="276"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宋体"/>
                <w:kern w:val="0"/>
                <w:sz w:val="24"/>
                <w:lang w:val="en-US" w:eastAsia="zh-CN"/>
              </w:rPr>
              <w:t>配件</w:t>
            </w:r>
          </w:p>
        </w:tc>
        <w:tc>
          <w:tcPr>
            <w:tcW w:w="831" w:type="pct"/>
            <w:tcBorders>
              <w:top w:val="single" w:color="auto" w:sz="4" w:space="0"/>
              <w:left w:val="nil"/>
              <w:bottom w:val="single" w:color="auto" w:sz="4" w:space="0"/>
              <w:right w:val="single" w:color="auto" w:sz="4" w:space="0"/>
            </w:tcBorders>
            <w:shd w:val="clear" w:color="auto" w:fill="auto"/>
            <w:noWrap/>
            <w:vAlign w:val="center"/>
          </w:tcPr>
          <w:p w14:paraId="44CCFE8E">
            <w:pPr>
              <w:widowControl/>
              <w:adjustRightInd w:val="0"/>
              <w:snapToGrid w:val="0"/>
              <w:spacing w:line="276" w:lineRule="auto"/>
              <w:jc w:val="center"/>
              <w:rPr>
                <w:rFonts w:hint="eastAsia" w:ascii="仿宋" w:hAnsi="仿宋" w:eastAsia="仿宋"/>
                <w:sz w:val="24"/>
                <w:szCs w:val="28"/>
              </w:rPr>
            </w:pPr>
            <w:r>
              <w:rPr>
                <w:rFonts w:hint="eastAsia" w:ascii="仿宋" w:hAnsi="仿宋" w:eastAsia="仿宋"/>
                <w:sz w:val="24"/>
                <w:szCs w:val="28"/>
                <w:lang w:val="en-US" w:eastAsia="zh-CN"/>
              </w:rPr>
              <w:t>埃尔斯特电池组</w:t>
            </w:r>
          </w:p>
        </w:tc>
        <w:tc>
          <w:tcPr>
            <w:tcW w:w="690" w:type="pct"/>
            <w:tcBorders>
              <w:top w:val="single" w:color="auto" w:sz="4" w:space="0"/>
              <w:left w:val="nil"/>
              <w:bottom w:val="single" w:color="auto" w:sz="4" w:space="0"/>
              <w:right w:val="single" w:color="auto" w:sz="4" w:space="0"/>
            </w:tcBorders>
            <w:shd w:val="clear" w:color="auto" w:fill="auto"/>
            <w:noWrap/>
            <w:vAlign w:val="center"/>
          </w:tcPr>
          <w:p w14:paraId="6D3F7C7D">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组</w:t>
            </w:r>
          </w:p>
        </w:tc>
        <w:tc>
          <w:tcPr>
            <w:tcW w:w="1112" w:type="pct"/>
            <w:tcBorders>
              <w:top w:val="single" w:color="auto" w:sz="4" w:space="0"/>
              <w:left w:val="nil"/>
              <w:bottom w:val="single" w:color="auto" w:sz="4" w:space="0"/>
              <w:right w:val="single" w:color="auto" w:sz="4" w:space="0"/>
            </w:tcBorders>
            <w:shd w:val="clear" w:color="auto" w:fill="auto"/>
            <w:noWrap/>
            <w:vAlign w:val="center"/>
          </w:tcPr>
          <w:p w14:paraId="5E3AFC19">
            <w:pPr>
              <w:widowControl/>
              <w:jc w:val="center"/>
              <w:rPr>
                <w:rFonts w:hint="default" w:ascii="仿宋" w:hAnsi="仿宋" w:eastAsia="仿宋" w:cs="宋体"/>
                <w:kern w:val="0"/>
                <w:sz w:val="24"/>
                <w:lang w:val="en-US" w:eastAsia="zh-CN"/>
              </w:rPr>
            </w:pPr>
          </w:p>
        </w:tc>
        <w:tc>
          <w:tcPr>
            <w:tcW w:w="1394" w:type="pct"/>
            <w:vMerge w:val="continue"/>
            <w:tcBorders>
              <w:left w:val="single" w:color="auto" w:sz="4" w:space="0"/>
            </w:tcBorders>
            <w:shd w:val="clear" w:color="auto" w:fill="auto"/>
            <w:noWrap/>
            <w:vAlign w:val="center"/>
          </w:tcPr>
          <w:p w14:paraId="7B80C5C9">
            <w:pPr>
              <w:widowControl/>
              <w:jc w:val="center"/>
              <w:rPr>
                <w:rFonts w:ascii="仿宋" w:hAnsi="仿宋" w:eastAsia="仿宋" w:cs="宋体"/>
                <w:kern w:val="0"/>
                <w:sz w:val="24"/>
              </w:rPr>
            </w:pPr>
          </w:p>
        </w:tc>
      </w:tr>
      <w:tr w14:paraId="1295F6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408" w:type="pct"/>
            <w:tcBorders>
              <w:top w:val="single" w:color="auto" w:sz="4" w:space="0"/>
              <w:bottom w:val="single" w:color="auto" w:sz="4" w:space="0"/>
              <w:right w:val="single" w:color="auto" w:sz="4" w:space="0"/>
            </w:tcBorders>
            <w:shd w:val="clear" w:color="auto" w:fill="auto"/>
            <w:noWrap/>
            <w:vAlign w:val="center"/>
          </w:tcPr>
          <w:p w14:paraId="5DA8B18A">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w:t>
            </w:r>
          </w:p>
        </w:tc>
        <w:tc>
          <w:tcPr>
            <w:tcW w:w="562" w:type="pct"/>
            <w:tcBorders>
              <w:top w:val="single" w:color="auto" w:sz="4" w:space="0"/>
              <w:left w:val="nil"/>
              <w:bottom w:val="single" w:color="auto" w:sz="4" w:space="0"/>
              <w:right w:val="single" w:color="auto" w:sz="4" w:space="0"/>
            </w:tcBorders>
            <w:shd w:val="clear" w:color="auto" w:fill="auto"/>
            <w:noWrap/>
            <w:vAlign w:val="center"/>
          </w:tcPr>
          <w:p w14:paraId="1B3D158F">
            <w:pPr>
              <w:widowControl/>
              <w:adjustRightInd w:val="0"/>
              <w:snapToGrid w:val="0"/>
              <w:spacing w:line="276" w:lineRule="auto"/>
              <w:jc w:val="center"/>
              <w:rPr>
                <w:rFonts w:hint="eastAsia" w:ascii="仿宋" w:hAnsi="仿宋" w:eastAsia="仿宋" w:cs="仿宋"/>
                <w:b w:val="0"/>
                <w:bCs w:val="0"/>
                <w:kern w:val="2"/>
                <w:sz w:val="24"/>
                <w:szCs w:val="24"/>
                <w:lang w:val="en-US" w:eastAsia="zh-CN" w:bidi="ar-SA"/>
              </w:rPr>
            </w:pPr>
            <w:r>
              <w:rPr>
                <w:rFonts w:hint="eastAsia" w:ascii="仿宋" w:hAnsi="仿宋" w:eastAsia="仿宋" w:cs="宋体"/>
                <w:kern w:val="0"/>
                <w:sz w:val="24"/>
                <w:lang w:val="en-US" w:eastAsia="zh-CN"/>
              </w:rPr>
              <w:t>配件</w:t>
            </w:r>
          </w:p>
        </w:tc>
        <w:tc>
          <w:tcPr>
            <w:tcW w:w="831" w:type="pct"/>
            <w:tcBorders>
              <w:top w:val="single" w:color="auto" w:sz="4" w:space="0"/>
              <w:left w:val="nil"/>
              <w:bottom w:val="single" w:color="auto" w:sz="4" w:space="0"/>
              <w:right w:val="single" w:color="auto" w:sz="4" w:space="0"/>
            </w:tcBorders>
            <w:shd w:val="clear" w:color="auto" w:fill="auto"/>
            <w:noWrap/>
            <w:vAlign w:val="center"/>
          </w:tcPr>
          <w:p w14:paraId="18CF0DA3">
            <w:pPr>
              <w:widowControl/>
              <w:adjustRightInd w:val="0"/>
              <w:snapToGrid w:val="0"/>
              <w:spacing w:line="276" w:lineRule="auto"/>
              <w:jc w:val="center"/>
              <w:rPr>
                <w:rFonts w:hint="eastAsia" w:ascii="仿宋" w:hAnsi="仿宋" w:eastAsia="仿宋"/>
                <w:sz w:val="24"/>
                <w:szCs w:val="28"/>
              </w:rPr>
            </w:pPr>
            <w:r>
              <w:rPr>
                <w:rFonts w:hint="eastAsia" w:ascii="仿宋" w:hAnsi="仿宋" w:eastAsia="仿宋"/>
                <w:sz w:val="24"/>
                <w:szCs w:val="28"/>
                <w:lang w:val="en-US" w:eastAsia="zh-CN"/>
              </w:rPr>
              <w:t>西克电池组</w:t>
            </w:r>
          </w:p>
        </w:tc>
        <w:tc>
          <w:tcPr>
            <w:tcW w:w="690" w:type="pct"/>
            <w:tcBorders>
              <w:top w:val="single" w:color="auto" w:sz="4" w:space="0"/>
              <w:left w:val="nil"/>
              <w:bottom w:val="single" w:color="auto" w:sz="4" w:space="0"/>
              <w:right w:val="single" w:color="auto" w:sz="4" w:space="0"/>
            </w:tcBorders>
            <w:shd w:val="clear" w:color="auto" w:fill="auto"/>
            <w:noWrap/>
            <w:vAlign w:val="center"/>
          </w:tcPr>
          <w:p w14:paraId="11BAB084">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组</w:t>
            </w:r>
          </w:p>
        </w:tc>
        <w:tc>
          <w:tcPr>
            <w:tcW w:w="1112" w:type="pct"/>
            <w:tcBorders>
              <w:top w:val="single" w:color="auto" w:sz="4" w:space="0"/>
              <w:left w:val="nil"/>
              <w:bottom w:val="single" w:color="auto" w:sz="4" w:space="0"/>
              <w:right w:val="single" w:color="auto" w:sz="4" w:space="0"/>
            </w:tcBorders>
            <w:shd w:val="clear" w:color="auto" w:fill="auto"/>
            <w:noWrap/>
            <w:vAlign w:val="center"/>
          </w:tcPr>
          <w:p w14:paraId="0BF4483D">
            <w:pPr>
              <w:widowControl/>
              <w:jc w:val="center"/>
              <w:rPr>
                <w:rFonts w:hint="default" w:ascii="仿宋" w:hAnsi="仿宋" w:eastAsia="仿宋" w:cs="宋体"/>
                <w:kern w:val="0"/>
                <w:sz w:val="24"/>
                <w:lang w:val="en-US" w:eastAsia="zh-CN"/>
              </w:rPr>
            </w:pPr>
          </w:p>
        </w:tc>
        <w:tc>
          <w:tcPr>
            <w:tcW w:w="1394" w:type="pct"/>
            <w:vMerge w:val="continue"/>
            <w:tcBorders>
              <w:left w:val="single" w:color="auto" w:sz="4" w:space="0"/>
            </w:tcBorders>
            <w:shd w:val="clear" w:color="auto" w:fill="auto"/>
            <w:noWrap/>
            <w:vAlign w:val="center"/>
          </w:tcPr>
          <w:p w14:paraId="70306222">
            <w:pPr>
              <w:widowControl/>
              <w:jc w:val="center"/>
              <w:rPr>
                <w:rFonts w:ascii="仿宋" w:hAnsi="仿宋" w:eastAsia="仿宋" w:cs="宋体"/>
                <w:kern w:val="0"/>
                <w:sz w:val="24"/>
              </w:rPr>
            </w:pPr>
          </w:p>
        </w:tc>
      </w:tr>
      <w:tr w14:paraId="727D5FE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jc w:val="center"/>
        </w:trPr>
        <w:tc>
          <w:tcPr>
            <w:tcW w:w="408" w:type="pct"/>
            <w:tcBorders>
              <w:top w:val="single" w:color="auto" w:sz="4" w:space="0"/>
              <w:right w:val="single" w:color="auto" w:sz="4" w:space="0"/>
            </w:tcBorders>
            <w:shd w:val="clear" w:color="auto" w:fill="auto"/>
            <w:noWrap/>
            <w:vAlign w:val="center"/>
          </w:tcPr>
          <w:p w14:paraId="436B9956">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5</w:t>
            </w:r>
          </w:p>
        </w:tc>
        <w:tc>
          <w:tcPr>
            <w:tcW w:w="562" w:type="pct"/>
            <w:tcBorders>
              <w:top w:val="single" w:color="auto" w:sz="4" w:space="0"/>
              <w:left w:val="nil"/>
              <w:right w:val="single" w:color="auto" w:sz="4" w:space="0"/>
            </w:tcBorders>
            <w:shd w:val="clear" w:color="auto" w:fill="auto"/>
            <w:noWrap/>
            <w:vAlign w:val="center"/>
          </w:tcPr>
          <w:p w14:paraId="55882338">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配件</w:t>
            </w:r>
          </w:p>
        </w:tc>
        <w:tc>
          <w:tcPr>
            <w:tcW w:w="831" w:type="pct"/>
            <w:tcBorders>
              <w:top w:val="single" w:color="auto" w:sz="4" w:space="0"/>
              <w:left w:val="nil"/>
              <w:right w:val="single" w:color="auto" w:sz="4" w:space="0"/>
            </w:tcBorders>
            <w:shd w:val="clear" w:color="auto" w:fill="auto"/>
            <w:noWrap/>
            <w:vAlign w:val="center"/>
          </w:tcPr>
          <w:p w14:paraId="04897D75">
            <w:pPr>
              <w:widowControl/>
              <w:adjustRightInd w:val="0"/>
              <w:snapToGrid w:val="0"/>
              <w:spacing w:line="276" w:lineRule="auto"/>
              <w:jc w:val="center"/>
              <w:rPr>
                <w:rFonts w:hint="eastAsia" w:ascii="仿宋" w:hAnsi="仿宋" w:eastAsia="仿宋"/>
                <w:sz w:val="24"/>
                <w:szCs w:val="28"/>
                <w:lang w:val="en-US" w:eastAsia="zh-CN"/>
              </w:rPr>
            </w:pPr>
            <w:r>
              <w:rPr>
                <w:rFonts w:hint="eastAsia" w:ascii="仿宋" w:hAnsi="仿宋" w:eastAsia="仿宋"/>
                <w:sz w:val="24"/>
                <w:szCs w:val="28"/>
                <w:lang w:val="en-US" w:eastAsia="zh-CN"/>
              </w:rPr>
              <w:t>胜赛斯电池组</w:t>
            </w:r>
          </w:p>
        </w:tc>
        <w:tc>
          <w:tcPr>
            <w:tcW w:w="690" w:type="pct"/>
            <w:tcBorders>
              <w:top w:val="single" w:color="auto" w:sz="4" w:space="0"/>
              <w:left w:val="nil"/>
              <w:right w:val="single" w:color="auto" w:sz="4" w:space="0"/>
            </w:tcBorders>
            <w:shd w:val="clear" w:color="auto" w:fill="auto"/>
            <w:noWrap/>
            <w:vAlign w:val="center"/>
          </w:tcPr>
          <w:p w14:paraId="4EB047F6">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组</w:t>
            </w:r>
          </w:p>
        </w:tc>
        <w:tc>
          <w:tcPr>
            <w:tcW w:w="1112" w:type="pct"/>
            <w:tcBorders>
              <w:top w:val="single" w:color="auto" w:sz="4" w:space="0"/>
              <w:left w:val="nil"/>
              <w:right w:val="single" w:color="auto" w:sz="4" w:space="0"/>
            </w:tcBorders>
            <w:shd w:val="clear" w:color="auto" w:fill="auto"/>
            <w:noWrap/>
            <w:vAlign w:val="center"/>
          </w:tcPr>
          <w:p w14:paraId="047FE020">
            <w:pPr>
              <w:widowControl/>
              <w:jc w:val="center"/>
              <w:rPr>
                <w:rFonts w:hint="default" w:ascii="仿宋" w:hAnsi="仿宋" w:eastAsia="仿宋" w:cs="宋体"/>
                <w:kern w:val="0"/>
                <w:sz w:val="24"/>
                <w:lang w:val="en-US" w:eastAsia="zh-CN"/>
              </w:rPr>
            </w:pPr>
          </w:p>
        </w:tc>
        <w:tc>
          <w:tcPr>
            <w:tcW w:w="1394" w:type="pct"/>
            <w:tcBorders>
              <w:left w:val="single" w:color="auto" w:sz="4" w:space="0"/>
            </w:tcBorders>
            <w:shd w:val="clear" w:color="auto" w:fill="auto"/>
            <w:noWrap/>
            <w:vAlign w:val="center"/>
          </w:tcPr>
          <w:p w14:paraId="38EFD7AE">
            <w:pPr>
              <w:widowControl/>
              <w:jc w:val="center"/>
              <w:rPr>
                <w:rFonts w:ascii="仿宋" w:hAnsi="仿宋" w:eastAsia="仿宋" w:cs="宋体"/>
                <w:kern w:val="0"/>
                <w:sz w:val="24"/>
              </w:rPr>
            </w:pPr>
          </w:p>
        </w:tc>
      </w:tr>
    </w:tbl>
    <w:p w14:paraId="67ADBFC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付款方式</w:t>
      </w:r>
    </w:p>
    <w:p w14:paraId="361CBBE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乙方提供增值税专用发票后,甲方按季度结算维修费用，将全款汇至乙方指定银行</w:t>
      </w:r>
      <w:r>
        <w:rPr>
          <w:rFonts w:hint="eastAsia" w:ascii="楷体" w:hAnsi="楷体" w:eastAsia="楷体" w:cs="楷体"/>
          <w:sz w:val="24"/>
          <w:szCs w:val="24"/>
          <w:lang w:val="en-US" w:eastAsia="zh-CN"/>
        </w:rPr>
        <w:t>账</w:t>
      </w:r>
      <w:r>
        <w:rPr>
          <w:rFonts w:hint="eastAsia" w:ascii="楷体" w:hAnsi="楷体" w:eastAsia="楷体" w:cs="楷体"/>
          <w:sz w:val="24"/>
          <w:szCs w:val="24"/>
        </w:rPr>
        <w:t>号。</w:t>
      </w:r>
    </w:p>
    <w:p w14:paraId="2E5C0E20">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第</w:t>
      </w:r>
      <w:r>
        <w:rPr>
          <w:rFonts w:hint="eastAsia" w:ascii="楷体" w:hAnsi="楷体" w:eastAsia="楷体" w:cs="楷体"/>
          <w:b/>
          <w:bCs/>
          <w:sz w:val="24"/>
          <w:szCs w:val="24"/>
        </w:rPr>
        <w:t>六</w:t>
      </w:r>
      <w:r>
        <w:rPr>
          <w:rFonts w:hint="eastAsia" w:ascii="楷体" w:hAnsi="楷体" w:eastAsia="楷体" w:cs="楷体"/>
          <w:b/>
          <w:bCs/>
          <w:sz w:val="24"/>
          <w:szCs w:val="24"/>
          <w:lang w:val="en-US" w:eastAsia="zh-CN"/>
        </w:rPr>
        <w:t xml:space="preserve">条 </w:t>
      </w:r>
      <w:r>
        <w:rPr>
          <w:rFonts w:hint="eastAsia" w:ascii="楷体" w:hAnsi="楷体" w:eastAsia="楷体" w:cs="楷体"/>
          <w:b/>
          <w:bCs/>
          <w:sz w:val="24"/>
          <w:szCs w:val="24"/>
        </w:rPr>
        <w:t>保密条款</w:t>
      </w:r>
    </w:p>
    <w:p w14:paraId="2E837B1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乙方对甲方提供的客户信息资料等信息具有保密的义务，不得作为他用或提供给第三方，否则乙方应承担由此引发的所有相关的经济及法律责任。</w:t>
      </w:r>
    </w:p>
    <w:p w14:paraId="7E4B5E8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 xml:space="preserve">第七条 </w:t>
      </w:r>
      <w:r>
        <w:rPr>
          <w:rFonts w:hint="eastAsia" w:ascii="楷体" w:hAnsi="楷体" w:eastAsia="楷体" w:cs="楷体"/>
          <w:b/>
          <w:bCs/>
          <w:sz w:val="24"/>
          <w:szCs w:val="24"/>
        </w:rPr>
        <w:t>特别约定</w:t>
      </w:r>
    </w:p>
    <w:p w14:paraId="619F73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该项目实施过程中，如遇华润燃气集团建立检测服务机构，可实现清洗维护标定检定业务的，甲方应服从统一管理；如在合同期内可提前一月与乙方协商终止协议，并不承担由此产生的任何损失。</w:t>
      </w:r>
    </w:p>
    <w:p w14:paraId="500FF799">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 xml:space="preserve">第八条 </w:t>
      </w:r>
      <w:r>
        <w:rPr>
          <w:rFonts w:hint="eastAsia" w:ascii="楷体" w:hAnsi="楷体" w:eastAsia="楷体" w:cs="楷体"/>
          <w:b/>
          <w:bCs/>
          <w:sz w:val="24"/>
          <w:szCs w:val="24"/>
        </w:rPr>
        <w:t>协议的生效等其他</w:t>
      </w:r>
    </w:p>
    <w:p w14:paraId="6729190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协议经双方签字或盖章之日起生效，本合同一式肆份，甲乙双方各持贰份。</w:t>
      </w:r>
    </w:p>
    <w:p w14:paraId="16D54E1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第二年合同履行的前提条件是第一年的年度考核成绩不低于85分,低于85分将自动解除合同</w:t>
      </w:r>
    </w:p>
    <w:p w14:paraId="53E6FF3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甲乙双方未尽事宜，应友好协商解决，如协商不成，可向甲方所在地人民法院起诉。</w:t>
      </w:r>
    </w:p>
    <w:p w14:paraId="352F062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24"/>
          <w:szCs w:val="24"/>
        </w:rPr>
      </w:pPr>
    </w:p>
    <w:p w14:paraId="403033F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 xml:space="preserve">甲方（章）：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 xml:space="preserve"> 乙方（章）：</w:t>
      </w:r>
    </w:p>
    <w:p w14:paraId="40A5CDF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阜阳华润燃气有限公司                </w:t>
      </w:r>
    </w:p>
    <w:p w14:paraId="2E03511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签约代表：                          签约代表：</w:t>
      </w:r>
    </w:p>
    <w:p w14:paraId="43F07E01">
      <w:pPr>
        <w:spacing w:after="210" w:line="254" w:lineRule="auto"/>
        <w:rPr>
          <w:rFonts w:hint="eastAsia" w:ascii="楷体" w:hAnsi="楷体" w:eastAsia="楷体" w:cs="楷体"/>
        </w:rPr>
      </w:pPr>
    </w:p>
    <w:p w14:paraId="6D1702AD">
      <w:pPr>
        <w:spacing w:after="210" w:line="254" w:lineRule="auto"/>
        <w:rPr>
          <w:rFonts w:hint="eastAsia" w:ascii="楷体" w:hAnsi="楷体" w:eastAsia="楷体" w:cs="楷体"/>
          <w:sz w:val="32"/>
          <w:szCs w:val="32"/>
        </w:rPr>
      </w:pPr>
    </w:p>
    <w:p w14:paraId="2F0019AD">
      <w:pPr>
        <w:spacing w:after="210" w:line="254" w:lineRule="auto"/>
        <w:rPr>
          <w:rFonts w:hint="eastAsia" w:ascii="楷体" w:hAnsi="楷体" w:eastAsia="楷体" w:cs="楷体"/>
          <w:sz w:val="32"/>
          <w:szCs w:val="32"/>
        </w:rPr>
      </w:pPr>
    </w:p>
    <w:p w14:paraId="6051552F">
      <w:pPr>
        <w:spacing w:after="210" w:line="254" w:lineRule="auto"/>
        <w:rPr>
          <w:rFonts w:hint="eastAsia" w:ascii="楷体" w:hAnsi="楷体" w:eastAsia="楷体" w:cs="楷体"/>
          <w:sz w:val="32"/>
          <w:szCs w:val="32"/>
        </w:rPr>
      </w:pPr>
    </w:p>
    <w:p w14:paraId="6283F885">
      <w:pPr>
        <w:spacing w:after="210" w:line="254" w:lineRule="auto"/>
        <w:rPr>
          <w:rFonts w:hint="eastAsia" w:ascii="楷体" w:hAnsi="楷体" w:eastAsia="楷体" w:cs="楷体"/>
          <w:sz w:val="32"/>
          <w:szCs w:val="32"/>
        </w:rPr>
      </w:pPr>
    </w:p>
    <w:p w14:paraId="354C9816">
      <w:pPr>
        <w:spacing w:after="210" w:line="254" w:lineRule="auto"/>
        <w:rPr>
          <w:rFonts w:hint="eastAsia" w:ascii="楷体" w:hAnsi="楷体" w:eastAsia="楷体" w:cs="楷体"/>
          <w:sz w:val="32"/>
          <w:szCs w:val="32"/>
        </w:rPr>
      </w:pPr>
    </w:p>
    <w:p w14:paraId="2E5FA141">
      <w:pPr>
        <w:spacing w:after="210" w:line="254" w:lineRule="auto"/>
        <w:rPr>
          <w:rFonts w:hint="eastAsia" w:ascii="楷体" w:hAnsi="楷体" w:eastAsia="楷体" w:cs="楷体"/>
          <w:sz w:val="32"/>
          <w:szCs w:val="32"/>
        </w:rPr>
      </w:pPr>
    </w:p>
    <w:p w14:paraId="75CFE09B">
      <w:pPr>
        <w:spacing w:after="210" w:line="254" w:lineRule="auto"/>
        <w:rPr>
          <w:rFonts w:hint="eastAsia" w:ascii="楷体" w:hAnsi="楷体" w:eastAsia="楷体" w:cs="楷体"/>
          <w:sz w:val="32"/>
          <w:szCs w:val="32"/>
        </w:rPr>
      </w:pPr>
    </w:p>
    <w:p w14:paraId="31303901">
      <w:pPr>
        <w:spacing w:after="210" w:line="254" w:lineRule="auto"/>
        <w:rPr>
          <w:rFonts w:hint="eastAsia" w:ascii="楷体" w:hAnsi="楷体" w:eastAsia="楷体" w:cs="楷体"/>
          <w:sz w:val="32"/>
          <w:szCs w:val="32"/>
        </w:rPr>
      </w:pPr>
    </w:p>
    <w:p w14:paraId="52703323">
      <w:pPr>
        <w:spacing w:after="210" w:line="254" w:lineRule="auto"/>
        <w:rPr>
          <w:rFonts w:hint="eastAsia" w:ascii="楷体" w:hAnsi="楷体" w:eastAsia="楷体" w:cs="楷体"/>
          <w:sz w:val="32"/>
          <w:szCs w:val="32"/>
        </w:rPr>
      </w:pPr>
    </w:p>
    <w:p w14:paraId="4BC7A06C">
      <w:pPr>
        <w:spacing w:after="210" w:line="254" w:lineRule="auto"/>
        <w:rPr>
          <w:rFonts w:hint="eastAsia" w:ascii="楷体" w:hAnsi="楷体" w:eastAsia="楷体" w:cs="楷体"/>
          <w:sz w:val="32"/>
          <w:szCs w:val="32"/>
        </w:rPr>
      </w:pPr>
    </w:p>
    <w:p w14:paraId="5618C06E">
      <w:pPr>
        <w:spacing w:after="210" w:line="254" w:lineRule="auto"/>
        <w:rPr>
          <w:rFonts w:hint="eastAsia" w:ascii="楷体" w:hAnsi="楷体" w:eastAsia="楷体" w:cs="楷体"/>
          <w:sz w:val="32"/>
          <w:szCs w:val="32"/>
        </w:rPr>
      </w:pPr>
    </w:p>
    <w:p w14:paraId="1A3C4505">
      <w:pPr>
        <w:spacing w:after="210" w:line="254" w:lineRule="auto"/>
        <w:rPr>
          <w:rFonts w:hint="eastAsia" w:ascii="楷体" w:hAnsi="楷体" w:eastAsia="楷体" w:cs="楷体"/>
          <w:sz w:val="32"/>
          <w:szCs w:val="32"/>
        </w:rPr>
      </w:pPr>
    </w:p>
    <w:p w14:paraId="0F5B7581">
      <w:pPr>
        <w:spacing w:after="210" w:line="254" w:lineRule="auto"/>
        <w:rPr>
          <w:rFonts w:hint="eastAsia" w:ascii="楷体" w:hAnsi="楷体" w:eastAsia="楷体" w:cs="楷体"/>
          <w:sz w:val="32"/>
          <w:szCs w:val="32"/>
        </w:rPr>
      </w:pPr>
    </w:p>
    <w:p w14:paraId="331C200A">
      <w:pPr>
        <w:spacing w:after="210" w:line="254" w:lineRule="auto"/>
        <w:rPr>
          <w:rFonts w:hint="eastAsia" w:ascii="楷体" w:hAnsi="楷体" w:eastAsia="楷体" w:cs="楷体"/>
          <w:sz w:val="32"/>
          <w:szCs w:val="32"/>
          <w:lang w:val="en-US"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1</w:t>
      </w:r>
    </w:p>
    <w:p w14:paraId="4D77D819">
      <w:pPr>
        <w:pStyle w:val="4"/>
        <w:jc w:val="center"/>
        <w:rPr>
          <w:rFonts w:hint="eastAsia" w:ascii="楷体" w:hAnsi="楷体" w:eastAsia="楷体" w:cs="楷体"/>
          <w:lang w:val="en-US" w:eastAsia="zh-CN"/>
        </w:rPr>
      </w:pPr>
      <w:r>
        <w:rPr>
          <w:rFonts w:hint="eastAsia" w:ascii="楷体" w:hAnsi="楷体" w:eastAsia="楷体" w:cs="楷体"/>
          <w:lang w:val="en-US" w:eastAsia="zh-CN"/>
        </w:rPr>
        <w:t>年度考核标准</w:t>
      </w:r>
    </w:p>
    <w:tbl>
      <w:tblPr>
        <w:tblStyle w:val="10"/>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0"/>
        <w:gridCol w:w="1231"/>
        <w:gridCol w:w="3077"/>
        <w:gridCol w:w="698"/>
        <w:gridCol w:w="883"/>
        <w:gridCol w:w="1989"/>
      </w:tblGrid>
      <w:tr w14:paraId="2D0389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1881" w:type="dxa"/>
            <w:gridSpan w:val="2"/>
            <w:vAlign w:val="center"/>
          </w:tcPr>
          <w:p w14:paraId="531D28D1">
            <w:pPr>
              <w:spacing w:line="360" w:lineRule="auto"/>
              <w:jc w:val="center"/>
              <w:rPr>
                <w:rFonts w:hint="eastAsia"/>
                <w:b/>
                <w:bCs/>
                <w:sz w:val="21"/>
                <w:szCs w:val="22"/>
              </w:rPr>
            </w:pPr>
            <w:r>
              <w:rPr>
                <w:rFonts w:hint="eastAsia"/>
                <w:b/>
                <w:bCs/>
                <w:sz w:val="21"/>
                <w:szCs w:val="22"/>
              </w:rPr>
              <w:t>被</w:t>
            </w:r>
            <w:r>
              <w:rPr>
                <w:rFonts w:hint="eastAsia"/>
                <w:b/>
                <w:bCs/>
                <w:sz w:val="21"/>
                <w:szCs w:val="22"/>
                <w:lang w:val="en-US" w:eastAsia="zh-CN"/>
              </w:rPr>
              <w:t>考核</w:t>
            </w:r>
            <w:r>
              <w:rPr>
                <w:rFonts w:hint="eastAsia"/>
                <w:b/>
                <w:bCs/>
                <w:sz w:val="21"/>
                <w:szCs w:val="22"/>
              </w:rPr>
              <w:t>单位</w:t>
            </w:r>
          </w:p>
        </w:tc>
        <w:tc>
          <w:tcPr>
            <w:tcW w:w="6647" w:type="dxa"/>
            <w:gridSpan w:val="4"/>
            <w:vAlign w:val="center"/>
          </w:tcPr>
          <w:p w14:paraId="20B3CE71">
            <w:pPr>
              <w:spacing w:line="360" w:lineRule="auto"/>
              <w:rPr>
                <w:rFonts w:hint="eastAsia"/>
                <w:sz w:val="21"/>
                <w:szCs w:val="22"/>
              </w:rPr>
            </w:pPr>
            <w:r>
              <w:rPr>
                <w:rFonts w:hint="eastAsia"/>
                <w:sz w:val="21"/>
                <w:szCs w:val="22"/>
              </w:rPr>
              <w:t>　</w:t>
            </w:r>
          </w:p>
        </w:tc>
      </w:tr>
      <w:tr w14:paraId="1D1E0D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881" w:type="dxa"/>
            <w:gridSpan w:val="2"/>
            <w:vAlign w:val="center"/>
          </w:tcPr>
          <w:p w14:paraId="7BCBA6D6">
            <w:pPr>
              <w:spacing w:line="360" w:lineRule="auto"/>
              <w:jc w:val="center"/>
              <w:rPr>
                <w:rFonts w:hint="eastAsia"/>
                <w:b/>
                <w:bCs/>
                <w:sz w:val="21"/>
                <w:szCs w:val="22"/>
              </w:rPr>
            </w:pPr>
            <w:r>
              <w:rPr>
                <w:rFonts w:hint="eastAsia"/>
                <w:b/>
                <w:bCs/>
                <w:sz w:val="21"/>
                <w:szCs w:val="22"/>
              </w:rPr>
              <w:t>考核人</w:t>
            </w:r>
          </w:p>
        </w:tc>
        <w:tc>
          <w:tcPr>
            <w:tcW w:w="3077" w:type="dxa"/>
            <w:vAlign w:val="center"/>
          </w:tcPr>
          <w:p w14:paraId="4ECC669D">
            <w:pPr>
              <w:spacing w:line="360" w:lineRule="auto"/>
              <w:jc w:val="center"/>
              <w:rPr>
                <w:rFonts w:hint="eastAsia"/>
                <w:sz w:val="21"/>
                <w:szCs w:val="22"/>
              </w:rPr>
            </w:pPr>
            <w:r>
              <w:rPr>
                <w:rFonts w:hint="eastAsia"/>
                <w:sz w:val="21"/>
                <w:szCs w:val="22"/>
              </w:rPr>
              <w:t>　</w:t>
            </w:r>
          </w:p>
        </w:tc>
        <w:tc>
          <w:tcPr>
            <w:tcW w:w="1581" w:type="dxa"/>
            <w:gridSpan w:val="2"/>
            <w:vAlign w:val="center"/>
          </w:tcPr>
          <w:p w14:paraId="12896D14">
            <w:pPr>
              <w:spacing w:line="360" w:lineRule="auto"/>
              <w:jc w:val="center"/>
              <w:rPr>
                <w:rFonts w:hint="eastAsia"/>
                <w:b/>
                <w:bCs/>
                <w:sz w:val="21"/>
                <w:szCs w:val="22"/>
              </w:rPr>
            </w:pPr>
            <w:r>
              <w:rPr>
                <w:rFonts w:hint="eastAsia"/>
                <w:b/>
                <w:bCs/>
                <w:sz w:val="21"/>
                <w:szCs w:val="22"/>
              </w:rPr>
              <w:t>考核日期</w:t>
            </w:r>
          </w:p>
        </w:tc>
        <w:tc>
          <w:tcPr>
            <w:tcW w:w="1989" w:type="dxa"/>
            <w:vAlign w:val="center"/>
          </w:tcPr>
          <w:p w14:paraId="3D2A5C27">
            <w:pPr>
              <w:spacing w:line="360" w:lineRule="auto"/>
              <w:jc w:val="center"/>
              <w:rPr>
                <w:rFonts w:hint="eastAsia"/>
                <w:b/>
                <w:bCs/>
                <w:sz w:val="21"/>
                <w:szCs w:val="22"/>
              </w:rPr>
            </w:pPr>
            <w:r>
              <w:rPr>
                <w:rFonts w:hint="eastAsia"/>
                <w:b/>
                <w:bCs/>
                <w:sz w:val="21"/>
                <w:szCs w:val="22"/>
              </w:rPr>
              <w:t>　</w:t>
            </w:r>
          </w:p>
        </w:tc>
      </w:tr>
      <w:tr w14:paraId="44134C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650" w:type="dxa"/>
            <w:vAlign w:val="center"/>
          </w:tcPr>
          <w:p w14:paraId="24F3E11C">
            <w:pPr>
              <w:spacing w:line="360" w:lineRule="auto"/>
              <w:jc w:val="center"/>
              <w:rPr>
                <w:rFonts w:hint="eastAsia"/>
                <w:b/>
                <w:bCs/>
                <w:sz w:val="21"/>
                <w:szCs w:val="22"/>
              </w:rPr>
            </w:pPr>
            <w:r>
              <w:rPr>
                <w:rFonts w:hint="eastAsia"/>
                <w:b/>
                <w:bCs/>
                <w:sz w:val="21"/>
                <w:szCs w:val="22"/>
              </w:rPr>
              <w:t>序号</w:t>
            </w:r>
          </w:p>
        </w:tc>
        <w:tc>
          <w:tcPr>
            <w:tcW w:w="4308" w:type="dxa"/>
            <w:gridSpan w:val="2"/>
            <w:vAlign w:val="center"/>
          </w:tcPr>
          <w:p w14:paraId="66ADD49F">
            <w:pPr>
              <w:spacing w:line="360" w:lineRule="auto"/>
              <w:jc w:val="center"/>
              <w:rPr>
                <w:rFonts w:hint="default" w:eastAsia="宋体"/>
                <w:b/>
                <w:bCs/>
                <w:sz w:val="21"/>
                <w:szCs w:val="22"/>
                <w:lang w:val="en-US" w:eastAsia="zh-CN"/>
              </w:rPr>
            </w:pPr>
            <w:r>
              <w:rPr>
                <w:rFonts w:hint="eastAsia"/>
                <w:b/>
                <w:bCs/>
                <w:sz w:val="21"/>
                <w:szCs w:val="22"/>
              </w:rPr>
              <w:t>考核内容</w:t>
            </w:r>
            <w:r>
              <w:rPr>
                <w:rFonts w:hint="eastAsia"/>
                <w:b/>
                <w:bCs/>
                <w:sz w:val="21"/>
                <w:szCs w:val="22"/>
                <w:lang w:eastAsia="zh-CN"/>
              </w:rPr>
              <w:t>（</w:t>
            </w:r>
            <w:r>
              <w:rPr>
                <w:rFonts w:hint="eastAsia"/>
                <w:b/>
                <w:bCs/>
                <w:sz w:val="21"/>
                <w:szCs w:val="22"/>
                <w:lang w:val="en-US" w:eastAsia="zh-CN"/>
              </w:rPr>
              <w:t>满分100分）</w:t>
            </w:r>
          </w:p>
        </w:tc>
        <w:tc>
          <w:tcPr>
            <w:tcW w:w="698" w:type="dxa"/>
            <w:vAlign w:val="center"/>
          </w:tcPr>
          <w:p w14:paraId="35C2D86A">
            <w:pPr>
              <w:spacing w:line="360" w:lineRule="auto"/>
              <w:jc w:val="center"/>
              <w:rPr>
                <w:rFonts w:hint="eastAsia" w:eastAsia="宋体"/>
                <w:b/>
                <w:bCs/>
                <w:sz w:val="21"/>
                <w:szCs w:val="22"/>
                <w:lang w:val="en-US" w:eastAsia="zh-CN"/>
              </w:rPr>
            </w:pPr>
            <w:r>
              <w:rPr>
                <w:rFonts w:hint="eastAsia"/>
                <w:b/>
                <w:bCs/>
                <w:sz w:val="21"/>
                <w:szCs w:val="22"/>
                <w:lang w:val="en-US" w:eastAsia="zh-CN"/>
              </w:rPr>
              <w:t>扣分</w:t>
            </w:r>
          </w:p>
        </w:tc>
        <w:tc>
          <w:tcPr>
            <w:tcW w:w="883" w:type="dxa"/>
            <w:vAlign w:val="center"/>
          </w:tcPr>
          <w:p w14:paraId="0EF52FA1">
            <w:pPr>
              <w:spacing w:line="360" w:lineRule="auto"/>
              <w:jc w:val="center"/>
              <w:rPr>
                <w:rFonts w:hint="eastAsia"/>
                <w:b/>
                <w:bCs/>
                <w:sz w:val="21"/>
                <w:szCs w:val="22"/>
              </w:rPr>
            </w:pPr>
            <w:r>
              <w:rPr>
                <w:rFonts w:hint="eastAsia"/>
                <w:b/>
                <w:bCs/>
                <w:sz w:val="21"/>
                <w:szCs w:val="22"/>
              </w:rPr>
              <w:t>得分</w:t>
            </w:r>
          </w:p>
        </w:tc>
        <w:tc>
          <w:tcPr>
            <w:tcW w:w="1989" w:type="dxa"/>
            <w:vAlign w:val="center"/>
          </w:tcPr>
          <w:p w14:paraId="6F30F426">
            <w:pPr>
              <w:spacing w:line="360" w:lineRule="auto"/>
              <w:jc w:val="center"/>
              <w:rPr>
                <w:rFonts w:hint="eastAsia" w:eastAsia="宋体"/>
                <w:b/>
                <w:bCs/>
                <w:sz w:val="21"/>
                <w:szCs w:val="22"/>
                <w:lang w:val="en-US" w:eastAsia="zh-CN"/>
              </w:rPr>
            </w:pPr>
            <w:r>
              <w:rPr>
                <w:rFonts w:hint="eastAsia"/>
                <w:b/>
                <w:bCs/>
                <w:sz w:val="21"/>
                <w:szCs w:val="22"/>
                <w:lang w:val="en-US" w:eastAsia="zh-CN"/>
              </w:rPr>
              <w:t>备注</w:t>
            </w:r>
          </w:p>
        </w:tc>
      </w:tr>
      <w:tr w14:paraId="1051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50" w:type="dxa"/>
            <w:vAlign w:val="center"/>
          </w:tcPr>
          <w:p w14:paraId="33700CB7">
            <w:pPr>
              <w:spacing w:line="380" w:lineRule="exact"/>
              <w:jc w:val="center"/>
              <w:rPr>
                <w:rFonts w:hint="eastAsia"/>
                <w:sz w:val="21"/>
                <w:szCs w:val="22"/>
              </w:rPr>
            </w:pPr>
            <w:r>
              <w:rPr>
                <w:sz w:val="21"/>
                <w:szCs w:val="22"/>
              </w:rPr>
              <w:t>1</w:t>
            </w:r>
          </w:p>
        </w:tc>
        <w:tc>
          <w:tcPr>
            <w:tcW w:w="4308" w:type="dxa"/>
            <w:gridSpan w:val="2"/>
            <w:vAlign w:val="center"/>
          </w:tcPr>
          <w:p w14:paraId="01AF2414">
            <w:pPr>
              <w:spacing w:line="380" w:lineRule="exact"/>
              <w:rPr>
                <w:rFonts w:hint="default" w:eastAsia="楷体"/>
                <w:sz w:val="21"/>
                <w:szCs w:val="22"/>
                <w:lang w:val="en-US" w:eastAsia="zh-CN"/>
              </w:rPr>
            </w:pPr>
            <w:r>
              <w:rPr>
                <w:rFonts w:hint="eastAsia" w:ascii="楷体" w:hAnsi="楷体" w:eastAsia="楷体" w:cs="楷体"/>
                <w:sz w:val="24"/>
                <w:szCs w:val="24"/>
              </w:rPr>
              <w:t>乙方应严格按计划实施委托工作，不得借故拖延和推诿</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每出现一次扣2分；</w:t>
            </w:r>
          </w:p>
        </w:tc>
        <w:tc>
          <w:tcPr>
            <w:tcW w:w="698" w:type="dxa"/>
            <w:vAlign w:val="center"/>
          </w:tcPr>
          <w:p w14:paraId="3707CBB0">
            <w:pPr>
              <w:spacing w:line="380" w:lineRule="exact"/>
              <w:jc w:val="center"/>
              <w:rPr>
                <w:rFonts w:hint="eastAsia"/>
                <w:sz w:val="21"/>
                <w:szCs w:val="22"/>
              </w:rPr>
            </w:pPr>
          </w:p>
        </w:tc>
        <w:tc>
          <w:tcPr>
            <w:tcW w:w="883" w:type="dxa"/>
            <w:vMerge w:val="restart"/>
            <w:vAlign w:val="center"/>
          </w:tcPr>
          <w:p w14:paraId="411DF02A">
            <w:pPr>
              <w:spacing w:line="380" w:lineRule="exact"/>
              <w:jc w:val="center"/>
              <w:rPr>
                <w:rFonts w:hint="eastAsia"/>
                <w:sz w:val="21"/>
                <w:szCs w:val="22"/>
              </w:rPr>
            </w:pPr>
            <w:r>
              <w:rPr>
                <w:rFonts w:hint="eastAsia"/>
                <w:sz w:val="21"/>
                <w:szCs w:val="22"/>
              </w:rPr>
              <w:t>　</w:t>
            </w:r>
          </w:p>
          <w:p w14:paraId="07205125">
            <w:pPr>
              <w:spacing w:line="380" w:lineRule="exact"/>
              <w:jc w:val="center"/>
              <w:rPr>
                <w:rFonts w:hint="eastAsia"/>
                <w:sz w:val="21"/>
                <w:szCs w:val="22"/>
              </w:rPr>
            </w:pPr>
            <w:r>
              <w:rPr>
                <w:rFonts w:hint="eastAsia"/>
                <w:sz w:val="21"/>
                <w:szCs w:val="22"/>
              </w:rPr>
              <w:t>　</w:t>
            </w:r>
          </w:p>
        </w:tc>
        <w:tc>
          <w:tcPr>
            <w:tcW w:w="1989" w:type="dxa"/>
            <w:vAlign w:val="center"/>
          </w:tcPr>
          <w:p w14:paraId="349341D7">
            <w:pPr>
              <w:spacing w:line="380" w:lineRule="exact"/>
              <w:rPr>
                <w:rFonts w:hint="eastAsia"/>
                <w:sz w:val="21"/>
                <w:szCs w:val="22"/>
              </w:rPr>
            </w:pPr>
          </w:p>
        </w:tc>
      </w:tr>
      <w:tr w14:paraId="7C874F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50" w:type="dxa"/>
            <w:vAlign w:val="center"/>
          </w:tcPr>
          <w:p w14:paraId="294C849B">
            <w:pPr>
              <w:spacing w:line="380" w:lineRule="exact"/>
              <w:jc w:val="center"/>
              <w:rPr>
                <w:rFonts w:hint="eastAsia"/>
                <w:sz w:val="21"/>
                <w:szCs w:val="22"/>
              </w:rPr>
            </w:pPr>
            <w:r>
              <w:rPr>
                <w:sz w:val="21"/>
                <w:szCs w:val="22"/>
              </w:rPr>
              <w:t>2</w:t>
            </w:r>
          </w:p>
        </w:tc>
        <w:tc>
          <w:tcPr>
            <w:tcW w:w="4308" w:type="dxa"/>
            <w:gridSpan w:val="2"/>
            <w:vAlign w:val="center"/>
          </w:tcPr>
          <w:p w14:paraId="3401A147">
            <w:pPr>
              <w:spacing w:line="380" w:lineRule="exact"/>
              <w:rPr>
                <w:rFonts w:hint="default" w:eastAsia="楷体"/>
                <w:sz w:val="21"/>
                <w:szCs w:val="22"/>
                <w:lang w:val="en-US" w:eastAsia="zh-CN"/>
              </w:rPr>
            </w:pPr>
            <w:r>
              <w:rPr>
                <w:rFonts w:hint="eastAsia" w:ascii="楷体" w:hAnsi="楷体" w:eastAsia="楷体" w:cs="楷体"/>
                <w:sz w:val="24"/>
                <w:szCs w:val="24"/>
              </w:rPr>
              <w:t>清洗维护标定代检（含甲方指定的零配件更换）、故障维修工作每延期1天</w:t>
            </w:r>
            <w:r>
              <w:rPr>
                <w:rFonts w:hint="eastAsia" w:ascii="楷体" w:hAnsi="楷体" w:eastAsia="楷体" w:cs="楷体"/>
                <w:sz w:val="24"/>
                <w:szCs w:val="24"/>
                <w:lang w:val="en-US" w:eastAsia="zh-CN"/>
              </w:rPr>
              <w:t>交付扣2分，不可避免的特殊情况延期交付不扣分；</w:t>
            </w:r>
          </w:p>
        </w:tc>
        <w:tc>
          <w:tcPr>
            <w:tcW w:w="698" w:type="dxa"/>
            <w:vAlign w:val="center"/>
          </w:tcPr>
          <w:p w14:paraId="3D94EE58">
            <w:pPr>
              <w:spacing w:line="380" w:lineRule="exact"/>
              <w:jc w:val="center"/>
              <w:rPr>
                <w:rFonts w:hint="eastAsia"/>
                <w:sz w:val="21"/>
                <w:szCs w:val="22"/>
              </w:rPr>
            </w:pPr>
          </w:p>
        </w:tc>
        <w:tc>
          <w:tcPr>
            <w:tcW w:w="883" w:type="dxa"/>
            <w:vMerge w:val="continue"/>
            <w:tcBorders/>
            <w:vAlign w:val="center"/>
          </w:tcPr>
          <w:p w14:paraId="15887FBC">
            <w:pPr>
              <w:spacing w:line="380" w:lineRule="exact"/>
              <w:jc w:val="center"/>
              <w:rPr>
                <w:rFonts w:hint="eastAsia"/>
                <w:sz w:val="21"/>
                <w:szCs w:val="22"/>
              </w:rPr>
            </w:pPr>
          </w:p>
        </w:tc>
        <w:tc>
          <w:tcPr>
            <w:tcW w:w="1989" w:type="dxa"/>
            <w:vAlign w:val="center"/>
          </w:tcPr>
          <w:p w14:paraId="30991A00">
            <w:pPr>
              <w:spacing w:line="380" w:lineRule="exact"/>
              <w:rPr>
                <w:rFonts w:hint="eastAsia"/>
                <w:sz w:val="21"/>
                <w:szCs w:val="22"/>
              </w:rPr>
            </w:pPr>
          </w:p>
        </w:tc>
      </w:tr>
      <w:tr w14:paraId="7D87A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50" w:type="dxa"/>
            <w:vAlign w:val="center"/>
          </w:tcPr>
          <w:p w14:paraId="6BE8697E">
            <w:pPr>
              <w:spacing w:line="380" w:lineRule="exact"/>
              <w:jc w:val="center"/>
              <w:rPr>
                <w:rFonts w:hint="eastAsia" w:eastAsia="宋体"/>
                <w:sz w:val="21"/>
                <w:szCs w:val="22"/>
                <w:lang w:val="en-US" w:eastAsia="zh-CN"/>
              </w:rPr>
            </w:pPr>
            <w:r>
              <w:rPr>
                <w:rFonts w:hint="eastAsia"/>
                <w:sz w:val="21"/>
                <w:szCs w:val="22"/>
                <w:lang w:val="en-US" w:eastAsia="zh-CN"/>
              </w:rPr>
              <w:t>3</w:t>
            </w:r>
          </w:p>
        </w:tc>
        <w:tc>
          <w:tcPr>
            <w:tcW w:w="4308" w:type="dxa"/>
            <w:gridSpan w:val="2"/>
            <w:vAlign w:val="center"/>
          </w:tcPr>
          <w:p w14:paraId="500DF978">
            <w:pPr>
              <w:spacing w:line="380" w:lineRule="exact"/>
              <w:rPr>
                <w:rFonts w:hint="default" w:eastAsia="楷体"/>
                <w:sz w:val="21"/>
                <w:szCs w:val="22"/>
                <w:lang w:val="en-US" w:eastAsia="zh-CN"/>
              </w:rPr>
            </w:pPr>
            <w:r>
              <w:rPr>
                <w:rFonts w:hint="eastAsia" w:ascii="楷体" w:hAnsi="楷体" w:eastAsia="楷体" w:cs="楷体"/>
                <w:sz w:val="24"/>
                <w:szCs w:val="24"/>
              </w:rPr>
              <w:t>乙方在工作中</w:t>
            </w:r>
            <w:r>
              <w:rPr>
                <w:rFonts w:hint="eastAsia" w:ascii="楷体" w:hAnsi="楷体" w:eastAsia="楷体" w:cs="楷体"/>
                <w:sz w:val="24"/>
                <w:szCs w:val="24"/>
                <w:lang w:val="en-US" w:eastAsia="zh-CN"/>
              </w:rPr>
              <w:t>每出现一次</w:t>
            </w:r>
            <w:r>
              <w:rPr>
                <w:rFonts w:hint="eastAsia" w:ascii="楷体" w:hAnsi="楷体" w:eastAsia="楷体" w:cs="楷体"/>
                <w:sz w:val="24"/>
                <w:szCs w:val="24"/>
              </w:rPr>
              <w:t>弄虚作假行为</w:t>
            </w:r>
            <w:r>
              <w:rPr>
                <w:rFonts w:hint="eastAsia" w:ascii="楷体" w:hAnsi="楷体" w:eastAsia="楷体" w:cs="楷体"/>
                <w:sz w:val="24"/>
                <w:szCs w:val="24"/>
                <w:lang w:val="en-US" w:eastAsia="zh-CN"/>
              </w:rPr>
              <w:t>扣10分；</w:t>
            </w:r>
          </w:p>
        </w:tc>
        <w:tc>
          <w:tcPr>
            <w:tcW w:w="698" w:type="dxa"/>
            <w:vAlign w:val="center"/>
          </w:tcPr>
          <w:p w14:paraId="16087105">
            <w:pPr>
              <w:spacing w:line="380" w:lineRule="exact"/>
              <w:jc w:val="center"/>
              <w:rPr>
                <w:sz w:val="21"/>
                <w:szCs w:val="22"/>
              </w:rPr>
            </w:pPr>
          </w:p>
        </w:tc>
        <w:tc>
          <w:tcPr>
            <w:tcW w:w="883" w:type="dxa"/>
            <w:vMerge w:val="continue"/>
            <w:tcBorders/>
            <w:vAlign w:val="center"/>
          </w:tcPr>
          <w:p w14:paraId="74ED27CE">
            <w:pPr>
              <w:spacing w:line="380" w:lineRule="exact"/>
              <w:jc w:val="center"/>
              <w:rPr>
                <w:rFonts w:hint="eastAsia"/>
                <w:sz w:val="21"/>
                <w:szCs w:val="22"/>
              </w:rPr>
            </w:pPr>
          </w:p>
        </w:tc>
        <w:tc>
          <w:tcPr>
            <w:tcW w:w="1989" w:type="dxa"/>
            <w:vAlign w:val="center"/>
          </w:tcPr>
          <w:p w14:paraId="7DA065F9">
            <w:pPr>
              <w:spacing w:line="380" w:lineRule="exact"/>
              <w:rPr>
                <w:rFonts w:hint="eastAsia"/>
                <w:sz w:val="21"/>
                <w:szCs w:val="22"/>
              </w:rPr>
            </w:pPr>
          </w:p>
        </w:tc>
      </w:tr>
      <w:tr w14:paraId="4F8EF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50" w:type="dxa"/>
            <w:vAlign w:val="center"/>
          </w:tcPr>
          <w:p w14:paraId="680624E0">
            <w:pPr>
              <w:spacing w:line="380" w:lineRule="exact"/>
              <w:jc w:val="center"/>
              <w:rPr>
                <w:rFonts w:hint="eastAsia" w:eastAsia="宋体"/>
                <w:sz w:val="21"/>
                <w:szCs w:val="22"/>
                <w:lang w:val="en-US" w:eastAsia="zh-CN"/>
              </w:rPr>
            </w:pPr>
            <w:r>
              <w:rPr>
                <w:rFonts w:hint="eastAsia"/>
                <w:sz w:val="21"/>
                <w:szCs w:val="22"/>
                <w:lang w:val="en-US" w:eastAsia="zh-CN"/>
              </w:rPr>
              <w:t>4</w:t>
            </w:r>
          </w:p>
        </w:tc>
        <w:tc>
          <w:tcPr>
            <w:tcW w:w="4308" w:type="dxa"/>
            <w:gridSpan w:val="2"/>
            <w:vAlign w:val="center"/>
          </w:tcPr>
          <w:p w14:paraId="6FE8BEB5">
            <w:pPr>
              <w:spacing w:line="380" w:lineRule="exact"/>
              <w:rPr>
                <w:rFonts w:hint="default" w:eastAsia="楷体"/>
                <w:sz w:val="21"/>
                <w:szCs w:val="22"/>
                <w:lang w:val="en-US" w:eastAsia="zh-CN"/>
              </w:rPr>
            </w:pPr>
            <w:r>
              <w:rPr>
                <w:rFonts w:hint="eastAsia" w:ascii="楷体" w:hAnsi="楷体" w:eastAsia="楷体" w:cs="楷体"/>
                <w:sz w:val="24"/>
                <w:szCs w:val="24"/>
              </w:rPr>
              <w:t>用于流量计校准的标准装置应按国家计量法律法规要求进行管理，并出具有效的合格证书且随货同行</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每不符合一次扣20分；</w:t>
            </w:r>
          </w:p>
        </w:tc>
        <w:tc>
          <w:tcPr>
            <w:tcW w:w="698" w:type="dxa"/>
            <w:vAlign w:val="center"/>
          </w:tcPr>
          <w:p w14:paraId="6251E556">
            <w:pPr>
              <w:spacing w:line="380" w:lineRule="exact"/>
              <w:jc w:val="center"/>
              <w:rPr>
                <w:sz w:val="21"/>
                <w:szCs w:val="22"/>
              </w:rPr>
            </w:pPr>
          </w:p>
        </w:tc>
        <w:tc>
          <w:tcPr>
            <w:tcW w:w="883" w:type="dxa"/>
            <w:vMerge w:val="continue"/>
            <w:tcBorders/>
            <w:vAlign w:val="center"/>
          </w:tcPr>
          <w:p w14:paraId="7DE3FAA6">
            <w:pPr>
              <w:spacing w:line="380" w:lineRule="exact"/>
              <w:jc w:val="center"/>
              <w:rPr>
                <w:rFonts w:hint="eastAsia"/>
                <w:sz w:val="21"/>
                <w:szCs w:val="22"/>
              </w:rPr>
            </w:pPr>
          </w:p>
        </w:tc>
        <w:tc>
          <w:tcPr>
            <w:tcW w:w="1989" w:type="dxa"/>
            <w:vAlign w:val="center"/>
          </w:tcPr>
          <w:p w14:paraId="6D27B090">
            <w:pPr>
              <w:spacing w:line="380" w:lineRule="exact"/>
              <w:rPr>
                <w:rFonts w:hint="eastAsia"/>
                <w:sz w:val="21"/>
                <w:szCs w:val="22"/>
              </w:rPr>
            </w:pPr>
          </w:p>
        </w:tc>
      </w:tr>
      <w:tr w14:paraId="3EF9D7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50" w:type="dxa"/>
            <w:vAlign w:val="center"/>
          </w:tcPr>
          <w:p w14:paraId="69B53A7D">
            <w:pPr>
              <w:spacing w:line="380" w:lineRule="exact"/>
              <w:jc w:val="center"/>
              <w:rPr>
                <w:rFonts w:hint="default"/>
                <w:sz w:val="21"/>
                <w:szCs w:val="22"/>
                <w:lang w:val="en-US" w:eastAsia="zh-CN"/>
              </w:rPr>
            </w:pPr>
            <w:r>
              <w:rPr>
                <w:rFonts w:hint="eastAsia"/>
                <w:sz w:val="21"/>
                <w:szCs w:val="22"/>
                <w:lang w:val="en-US" w:eastAsia="zh-CN"/>
              </w:rPr>
              <w:t>5</w:t>
            </w:r>
          </w:p>
        </w:tc>
        <w:tc>
          <w:tcPr>
            <w:tcW w:w="4308" w:type="dxa"/>
            <w:gridSpan w:val="2"/>
            <w:vAlign w:val="center"/>
          </w:tcPr>
          <w:p w14:paraId="30F60281">
            <w:pPr>
              <w:spacing w:line="380" w:lineRule="exact"/>
              <w:rPr>
                <w:rFonts w:hint="default" w:ascii="楷体" w:hAnsi="楷体" w:eastAsia="楷体" w:cs="楷体"/>
                <w:sz w:val="24"/>
                <w:szCs w:val="24"/>
                <w:lang w:val="en-US" w:eastAsia="zh-CN"/>
              </w:rPr>
            </w:pPr>
            <w:r>
              <w:rPr>
                <w:rFonts w:hint="eastAsia" w:ascii="楷体" w:hAnsi="楷体" w:eastAsia="楷体" w:cs="楷体"/>
                <w:sz w:val="24"/>
                <w:szCs w:val="24"/>
              </w:rPr>
              <w:t>清洗维护及检定过程需留有影像资料并定期备案至甲方</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出现一次未留存相关资料扣10分</w:t>
            </w:r>
          </w:p>
        </w:tc>
        <w:tc>
          <w:tcPr>
            <w:tcW w:w="698" w:type="dxa"/>
            <w:vAlign w:val="center"/>
          </w:tcPr>
          <w:p w14:paraId="6CB180E4">
            <w:pPr>
              <w:spacing w:line="380" w:lineRule="exact"/>
              <w:jc w:val="center"/>
              <w:rPr>
                <w:sz w:val="21"/>
                <w:szCs w:val="22"/>
              </w:rPr>
            </w:pPr>
          </w:p>
        </w:tc>
        <w:tc>
          <w:tcPr>
            <w:tcW w:w="883" w:type="dxa"/>
            <w:vMerge w:val="continue"/>
            <w:tcBorders/>
            <w:vAlign w:val="center"/>
          </w:tcPr>
          <w:p w14:paraId="7921C2D1">
            <w:pPr>
              <w:spacing w:line="380" w:lineRule="exact"/>
              <w:jc w:val="center"/>
              <w:rPr>
                <w:rFonts w:hint="eastAsia"/>
                <w:sz w:val="21"/>
                <w:szCs w:val="22"/>
              </w:rPr>
            </w:pPr>
          </w:p>
        </w:tc>
        <w:tc>
          <w:tcPr>
            <w:tcW w:w="1989" w:type="dxa"/>
            <w:vAlign w:val="center"/>
          </w:tcPr>
          <w:p w14:paraId="0F9F2F03">
            <w:pPr>
              <w:spacing w:line="380" w:lineRule="exact"/>
              <w:rPr>
                <w:rFonts w:hint="eastAsia"/>
                <w:sz w:val="21"/>
                <w:szCs w:val="22"/>
              </w:rPr>
            </w:pPr>
          </w:p>
        </w:tc>
      </w:tr>
    </w:tbl>
    <w:p w14:paraId="1B64CF40">
      <w:pPr>
        <w:rPr>
          <w:rFonts w:hint="eastAsia"/>
        </w:rPr>
      </w:pPr>
    </w:p>
    <w:p w14:paraId="68BD4D7B">
      <w:pPr>
        <w:spacing w:after="210" w:line="254" w:lineRule="auto"/>
        <w:rPr>
          <w:rFonts w:hint="eastAsia" w:ascii="楷体" w:hAnsi="楷体" w:eastAsia="楷体" w:cs="楷体"/>
          <w:sz w:val="24"/>
        </w:rPr>
      </w:pPr>
      <w:r>
        <w:rPr>
          <w:rFonts w:hint="eastAsia" w:ascii="楷体" w:hAnsi="楷体" w:eastAsia="楷体" w:cs="楷体"/>
          <w:sz w:val="24"/>
        </w:rPr>
        <w:t xml:space="preserve"> </w:t>
      </w:r>
      <w:r>
        <w:rPr>
          <w:rFonts w:hint="eastAsia" w:ascii="楷体" w:hAnsi="楷体" w:eastAsia="楷体" w:cs="楷体"/>
          <w:sz w:val="24"/>
        </w:rPr>
        <w:br w:type="page"/>
      </w:r>
    </w:p>
    <w:p w14:paraId="11DDEB0B">
      <w:pPr>
        <w:spacing w:after="210" w:line="254" w:lineRule="auto"/>
        <w:rPr>
          <w:rFonts w:hint="eastAsia" w:ascii="楷体" w:hAnsi="楷体" w:eastAsia="楷体" w:cs="楷体"/>
          <w:sz w:val="32"/>
          <w:szCs w:val="32"/>
          <w:lang w:val="en-US"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2</w:t>
      </w:r>
    </w:p>
    <w:p w14:paraId="7A004123">
      <w:pPr>
        <w:pStyle w:val="4"/>
        <w:jc w:val="center"/>
        <w:rPr>
          <w:rFonts w:hint="eastAsia" w:ascii="楷体" w:hAnsi="楷体" w:eastAsia="楷体" w:cs="楷体"/>
        </w:rPr>
      </w:pPr>
      <w:r>
        <w:rPr>
          <w:rFonts w:hint="eastAsia" w:ascii="楷体" w:hAnsi="楷体" w:eastAsia="楷体" w:cs="楷体"/>
        </w:rPr>
        <w:t>阳  光  宣  言</w:t>
      </w:r>
    </w:p>
    <w:p w14:paraId="16841F7F">
      <w:pPr>
        <w:pStyle w:val="19"/>
        <w:numPr>
          <w:ilvl w:val="0"/>
          <w:numId w:val="1"/>
        </w:numPr>
        <w:spacing w:after="202" w:line="254" w:lineRule="auto"/>
        <w:ind w:firstLineChars="0"/>
        <w:rPr>
          <w:rFonts w:hint="eastAsia" w:ascii="楷体" w:hAnsi="楷体" w:eastAsia="楷体" w:cs="楷体"/>
          <w:sz w:val="24"/>
        </w:rPr>
      </w:pPr>
      <w:r>
        <w:rPr>
          <w:rFonts w:hint="eastAsia" w:ascii="楷体" w:hAnsi="楷体" w:eastAsia="楷体" w:cs="楷体"/>
          <w:sz w:val="24"/>
        </w:rPr>
        <w:t xml:space="preserve">不以向华润员工及其亲属提供任何个人利益的方式谋求与华润的合作关系。  </w:t>
      </w:r>
    </w:p>
    <w:p w14:paraId="52CD9964">
      <w:pPr>
        <w:pStyle w:val="19"/>
        <w:widowControl/>
        <w:numPr>
          <w:ilvl w:val="0"/>
          <w:numId w:val="1"/>
        </w:numPr>
        <w:spacing w:after="5" w:line="391" w:lineRule="auto"/>
        <w:ind w:firstLineChars="0"/>
        <w:jc w:val="left"/>
        <w:rPr>
          <w:rFonts w:hint="eastAsia" w:ascii="楷体" w:hAnsi="楷体" w:eastAsia="楷体" w:cs="楷体"/>
          <w:sz w:val="24"/>
        </w:rPr>
      </w:pPr>
      <w:r>
        <w:rPr>
          <w:rFonts w:hint="eastAsia" w:ascii="楷体" w:hAnsi="楷体" w:eastAsia="楷体" w:cs="楷体"/>
          <w:sz w:val="24"/>
        </w:rPr>
        <w:t xml:space="preserve">不与华润员工就标底、其他单位的投标书等商业秘密及合同中的条款进行私下商谈或者达成默契。  </w:t>
      </w:r>
    </w:p>
    <w:p w14:paraId="75AC5972">
      <w:pPr>
        <w:pStyle w:val="19"/>
        <w:widowControl/>
        <w:numPr>
          <w:ilvl w:val="0"/>
          <w:numId w:val="1"/>
        </w:numPr>
        <w:spacing w:after="5" w:line="391" w:lineRule="auto"/>
        <w:ind w:firstLineChars="0"/>
        <w:jc w:val="left"/>
        <w:rPr>
          <w:rFonts w:hint="eastAsia" w:ascii="楷体" w:hAnsi="楷体" w:eastAsia="楷体" w:cs="楷体"/>
          <w:sz w:val="24"/>
        </w:rPr>
      </w:pPr>
      <w:r>
        <w:rPr>
          <w:rFonts w:hint="eastAsia" w:ascii="楷体" w:hAnsi="楷体" w:eastAsia="楷体" w:cs="楷体"/>
          <w:sz w:val="24"/>
        </w:rPr>
        <w:t xml:space="preserve">不与其他单位串通投标，不采取恶性竞争等不正当手段竞争业务。  </w:t>
      </w:r>
    </w:p>
    <w:p w14:paraId="76B5D3D4">
      <w:pPr>
        <w:pStyle w:val="19"/>
        <w:widowControl/>
        <w:numPr>
          <w:ilvl w:val="0"/>
          <w:numId w:val="1"/>
        </w:numPr>
        <w:spacing w:after="5" w:line="391" w:lineRule="auto"/>
        <w:ind w:firstLineChars="0"/>
        <w:jc w:val="left"/>
        <w:rPr>
          <w:rFonts w:hint="eastAsia" w:ascii="楷体" w:hAnsi="楷体" w:eastAsia="楷体" w:cs="楷体"/>
          <w:sz w:val="24"/>
        </w:rPr>
      </w:pPr>
      <w:r>
        <w:rPr>
          <w:rFonts w:hint="eastAsia" w:ascii="楷体" w:hAnsi="楷体" w:eastAsia="楷体" w:cs="楷体"/>
          <w:sz w:val="24"/>
        </w:rPr>
        <w:t xml:space="preserve">不向华润员工或其请托人、代理人提供好处费、回扣、现金及有价证券、支付凭证、贵重礼物。不向华润员工及其亲属提供可能影响其公正履行职务行为的宴请和娱乐、体育、休闲、旅游活动。 </w:t>
      </w:r>
    </w:p>
    <w:p w14:paraId="547908D3">
      <w:pPr>
        <w:pStyle w:val="19"/>
        <w:widowControl/>
        <w:numPr>
          <w:ilvl w:val="0"/>
          <w:numId w:val="1"/>
        </w:numPr>
        <w:spacing w:after="5" w:line="391" w:lineRule="auto"/>
        <w:ind w:firstLineChars="0"/>
        <w:jc w:val="left"/>
        <w:rPr>
          <w:rFonts w:hint="eastAsia" w:ascii="楷体" w:hAnsi="楷体" w:eastAsia="楷体" w:cs="楷体"/>
          <w:sz w:val="24"/>
          <w:szCs w:val="24"/>
        </w:rPr>
      </w:pPr>
      <w:r>
        <w:rPr>
          <w:rFonts w:hint="eastAsia" w:ascii="楷体" w:hAnsi="楷体" w:eastAsia="楷体" w:cs="楷体"/>
          <w:sz w:val="24"/>
        </w:rPr>
        <w:t xml:space="preserve">发现本单位人员有向华润员工行贿倾向、建议或行为的，应予以制止、批评教育；发现华润员工有索贿、受贿行为的，应坚决拒绝，并向华润相关领导或纪检监察部门举报。 </w:t>
      </w:r>
      <w:bookmarkStart w:id="0" w:name="_GoBack"/>
      <w:bookmarkEnd w:id="0"/>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9A59">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14:paraId="5F81F901">
    <w:pPr>
      <w:pStyle w:val="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390EA">
    <w:pPr>
      <w:pStyle w:val="8"/>
      <w:framePr w:wrap="around" w:vAnchor="text" w:hAnchor="margin" w:xAlign="right" w:y="1"/>
      <w:rPr>
        <w:rStyle w:val="13"/>
      </w:rPr>
    </w:pPr>
    <w:r>
      <w:fldChar w:fldCharType="begin"/>
    </w:r>
    <w:r>
      <w:rPr>
        <w:rStyle w:val="13"/>
      </w:rPr>
      <w:instrText xml:space="preserve">PAGE  </w:instrText>
    </w:r>
    <w:r>
      <w:fldChar w:fldCharType="separate"/>
    </w:r>
    <w:r>
      <w:rPr>
        <w:rStyle w:val="13"/>
      </w:rPr>
      <w:t xml:space="preserve"> </w:t>
    </w:r>
    <w:r>
      <w:fldChar w:fldCharType="end"/>
    </w:r>
  </w:p>
  <w:p w14:paraId="02F4B1A0">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B08E8"/>
    <w:multiLevelType w:val="multilevel"/>
    <w:tmpl w:val="7E7B08E8"/>
    <w:lvl w:ilvl="0" w:tentative="0">
      <w:start w:val="1"/>
      <w:numFmt w:val="ideographDigital"/>
      <w:lvlText w:val="%1、"/>
      <w:lvlJc w:val="left"/>
      <w:pPr>
        <w:ind w:left="0" w:firstLine="0"/>
      </w:pPr>
      <w:rPr>
        <w:rFonts w:ascii="仿宋" w:hAnsi="仿宋" w:eastAsia="仿宋" w:cs="仿宋"/>
        <w:b w:val="0"/>
        <w:i w:val="0"/>
        <w:strike w:val="0"/>
        <w:dstrike w:val="0"/>
        <w:color w:val="000000"/>
        <w:sz w:val="30"/>
        <w:szCs w:val="30"/>
        <w:u w:val="none" w:color="000000"/>
        <w:vertAlign w:val="baseline"/>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2877407784154660NB"/>
    <w:docVar w:name="aztPrintName" w:val="000000ESAOAPRINT"/>
    <w:docVar w:name="aztPrintType" w:val="2"/>
    <w:docVar w:name="commondata" w:val="eyJoZGlkIjoiNmYyOTBjMzljOTA1YTBiNjNiMjFiOTI1ZGNmN2VhZWYifQ=="/>
  </w:docVars>
  <w:rsids>
    <w:rsidRoot w:val="00172A27"/>
    <w:rsid w:val="00010BE3"/>
    <w:rsid w:val="00026D09"/>
    <w:rsid w:val="00043E23"/>
    <w:rsid w:val="000658FB"/>
    <w:rsid w:val="000907C3"/>
    <w:rsid w:val="000A27B7"/>
    <w:rsid w:val="000A6FB7"/>
    <w:rsid w:val="000C4E8E"/>
    <w:rsid w:val="000D1F9A"/>
    <w:rsid w:val="000D4CCD"/>
    <w:rsid w:val="000E3AF5"/>
    <w:rsid w:val="000E67AD"/>
    <w:rsid w:val="000F1366"/>
    <w:rsid w:val="000F2412"/>
    <w:rsid w:val="000F30D1"/>
    <w:rsid w:val="000F3F26"/>
    <w:rsid w:val="000F6EA2"/>
    <w:rsid w:val="00126143"/>
    <w:rsid w:val="001360CF"/>
    <w:rsid w:val="00145300"/>
    <w:rsid w:val="00157F4D"/>
    <w:rsid w:val="00160002"/>
    <w:rsid w:val="00162D14"/>
    <w:rsid w:val="00180501"/>
    <w:rsid w:val="001842B7"/>
    <w:rsid w:val="001A4308"/>
    <w:rsid w:val="001A435D"/>
    <w:rsid w:val="001F7655"/>
    <w:rsid w:val="002019A1"/>
    <w:rsid w:val="00202464"/>
    <w:rsid w:val="0020561A"/>
    <w:rsid w:val="002210BA"/>
    <w:rsid w:val="00232709"/>
    <w:rsid w:val="002331B8"/>
    <w:rsid w:val="00246236"/>
    <w:rsid w:val="002463DE"/>
    <w:rsid w:val="002510AF"/>
    <w:rsid w:val="00281C69"/>
    <w:rsid w:val="00282F96"/>
    <w:rsid w:val="00285C63"/>
    <w:rsid w:val="002A1801"/>
    <w:rsid w:val="002B1152"/>
    <w:rsid w:val="002C37AE"/>
    <w:rsid w:val="002C398D"/>
    <w:rsid w:val="002C5926"/>
    <w:rsid w:val="002C73E3"/>
    <w:rsid w:val="002D3F56"/>
    <w:rsid w:val="002E7468"/>
    <w:rsid w:val="00310FF9"/>
    <w:rsid w:val="003210E5"/>
    <w:rsid w:val="00325475"/>
    <w:rsid w:val="00327796"/>
    <w:rsid w:val="00330C11"/>
    <w:rsid w:val="00347E15"/>
    <w:rsid w:val="00350B68"/>
    <w:rsid w:val="00354D22"/>
    <w:rsid w:val="003576BC"/>
    <w:rsid w:val="00360C32"/>
    <w:rsid w:val="00364E8C"/>
    <w:rsid w:val="0037128A"/>
    <w:rsid w:val="00377ACE"/>
    <w:rsid w:val="00380B06"/>
    <w:rsid w:val="00394375"/>
    <w:rsid w:val="003A05A6"/>
    <w:rsid w:val="003A52A5"/>
    <w:rsid w:val="003A6E4C"/>
    <w:rsid w:val="003B12D7"/>
    <w:rsid w:val="003D03CB"/>
    <w:rsid w:val="003E2023"/>
    <w:rsid w:val="00414DD9"/>
    <w:rsid w:val="00416004"/>
    <w:rsid w:val="00426BA2"/>
    <w:rsid w:val="00437F86"/>
    <w:rsid w:val="0044603C"/>
    <w:rsid w:val="00452352"/>
    <w:rsid w:val="0045493D"/>
    <w:rsid w:val="00463873"/>
    <w:rsid w:val="00464294"/>
    <w:rsid w:val="004743F4"/>
    <w:rsid w:val="00487B62"/>
    <w:rsid w:val="00491345"/>
    <w:rsid w:val="00492D7C"/>
    <w:rsid w:val="004A0753"/>
    <w:rsid w:val="004A79FD"/>
    <w:rsid w:val="004B061A"/>
    <w:rsid w:val="004B4A70"/>
    <w:rsid w:val="004D4B59"/>
    <w:rsid w:val="004D5169"/>
    <w:rsid w:val="004E1ED1"/>
    <w:rsid w:val="004E1F5E"/>
    <w:rsid w:val="004E2E4F"/>
    <w:rsid w:val="004E6D65"/>
    <w:rsid w:val="004F6830"/>
    <w:rsid w:val="00500839"/>
    <w:rsid w:val="00504F47"/>
    <w:rsid w:val="005060A9"/>
    <w:rsid w:val="0051488E"/>
    <w:rsid w:val="005243A2"/>
    <w:rsid w:val="00524A7F"/>
    <w:rsid w:val="005303AE"/>
    <w:rsid w:val="005339C9"/>
    <w:rsid w:val="00540DF3"/>
    <w:rsid w:val="00542E35"/>
    <w:rsid w:val="00552FBB"/>
    <w:rsid w:val="005576BB"/>
    <w:rsid w:val="00564CD0"/>
    <w:rsid w:val="005734A5"/>
    <w:rsid w:val="005770BD"/>
    <w:rsid w:val="0059375A"/>
    <w:rsid w:val="005D3A07"/>
    <w:rsid w:val="005E54AC"/>
    <w:rsid w:val="00605AD7"/>
    <w:rsid w:val="0061448E"/>
    <w:rsid w:val="00620875"/>
    <w:rsid w:val="00620B67"/>
    <w:rsid w:val="00623A7D"/>
    <w:rsid w:val="00630BA0"/>
    <w:rsid w:val="00643EAB"/>
    <w:rsid w:val="0064716A"/>
    <w:rsid w:val="006510D4"/>
    <w:rsid w:val="00651804"/>
    <w:rsid w:val="00656E00"/>
    <w:rsid w:val="00660A63"/>
    <w:rsid w:val="006624C8"/>
    <w:rsid w:val="00663F17"/>
    <w:rsid w:val="006712A0"/>
    <w:rsid w:val="006746E5"/>
    <w:rsid w:val="00682FCB"/>
    <w:rsid w:val="0069063D"/>
    <w:rsid w:val="00693ABF"/>
    <w:rsid w:val="00694C8D"/>
    <w:rsid w:val="006A16A4"/>
    <w:rsid w:val="006B2CEA"/>
    <w:rsid w:val="006B33D4"/>
    <w:rsid w:val="006B56C1"/>
    <w:rsid w:val="006C440A"/>
    <w:rsid w:val="006C46D2"/>
    <w:rsid w:val="006C4B21"/>
    <w:rsid w:val="006E30C2"/>
    <w:rsid w:val="006E4F4E"/>
    <w:rsid w:val="00700E74"/>
    <w:rsid w:val="0071749B"/>
    <w:rsid w:val="0072411F"/>
    <w:rsid w:val="00744B96"/>
    <w:rsid w:val="00751CBC"/>
    <w:rsid w:val="007607F0"/>
    <w:rsid w:val="00775D38"/>
    <w:rsid w:val="00794BDD"/>
    <w:rsid w:val="007961A8"/>
    <w:rsid w:val="007A6B78"/>
    <w:rsid w:val="007A6BA9"/>
    <w:rsid w:val="007B165B"/>
    <w:rsid w:val="007C4B65"/>
    <w:rsid w:val="007D3BAC"/>
    <w:rsid w:val="007E09D7"/>
    <w:rsid w:val="007E5C1C"/>
    <w:rsid w:val="007E7F44"/>
    <w:rsid w:val="007F4914"/>
    <w:rsid w:val="007F60D0"/>
    <w:rsid w:val="00800E49"/>
    <w:rsid w:val="00805057"/>
    <w:rsid w:val="00811733"/>
    <w:rsid w:val="008173E9"/>
    <w:rsid w:val="0082614F"/>
    <w:rsid w:val="00831FCF"/>
    <w:rsid w:val="00834C64"/>
    <w:rsid w:val="0083635D"/>
    <w:rsid w:val="00837BB0"/>
    <w:rsid w:val="0084017B"/>
    <w:rsid w:val="008530F0"/>
    <w:rsid w:val="00853CF0"/>
    <w:rsid w:val="00874DD6"/>
    <w:rsid w:val="008821A0"/>
    <w:rsid w:val="008854E4"/>
    <w:rsid w:val="00897544"/>
    <w:rsid w:val="008A4C91"/>
    <w:rsid w:val="008A6751"/>
    <w:rsid w:val="008A68C7"/>
    <w:rsid w:val="008A740A"/>
    <w:rsid w:val="008B003D"/>
    <w:rsid w:val="008B4A03"/>
    <w:rsid w:val="008B5A11"/>
    <w:rsid w:val="008C1A09"/>
    <w:rsid w:val="008C5276"/>
    <w:rsid w:val="008C6A40"/>
    <w:rsid w:val="008D302A"/>
    <w:rsid w:val="008E0BCA"/>
    <w:rsid w:val="0090068D"/>
    <w:rsid w:val="0090300D"/>
    <w:rsid w:val="0090743B"/>
    <w:rsid w:val="00910C00"/>
    <w:rsid w:val="009118A1"/>
    <w:rsid w:val="00915849"/>
    <w:rsid w:val="00924240"/>
    <w:rsid w:val="00924624"/>
    <w:rsid w:val="00934862"/>
    <w:rsid w:val="009427BF"/>
    <w:rsid w:val="00951CB1"/>
    <w:rsid w:val="00953B91"/>
    <w:rsid w:val="00955B97"/>
    <w:rsid w:val="00967D5C"/>
    <w:rsid w:val="00967FDC"/>
    <w:rsid w:val="0098138C"/>
    <w:rsid w:val="00984D63"/>
    <w:rsid w:val="009A161F"/>
    <w:rsid w:val="009A524B"/>
    <w:rsid w:val="009B26A3"/>
    <w:rsid w:val="009D41B0"/>
    <w:rsid w:val="00A01E71"/>
    <w:rsid w:val="00A05EC2"/>
    <w:rsid w:val="00A17AE2"/>
    <w:rsid w:val="00A45257"/>
    <w:rsid w:val="00A57B3B"/>
    <w:rsid w:val="00A820A1"/>
    <w:rsid w:val="00AA00AF"/>
    <w:rsid w:val="00AA66AA"/>
    <w:rsid w:val="00AB03C5"/>
    <w:rsid w:val="00AC1717"/>
    <w:rsid w:val="00AC40B6"/>
    <w:rsid w:val="00AC5BB9"/>
    <w:rsid w:val="00AD703C"/>
    <w:rsid w:val="00AE4923"/>
    <w:rsid w:val="00AF51D9"/>
    <w:rsid w:val="00AF67A9"/>
    <w:rsid w:val="00B010F4"/>
    <w:rsid w:val="00B07C53"/>
    <w:rsid w:val="00B1673B"/>
    <w:rsid w:val="00B30993"/>
    <w:rsid w:val="00B33F1F"/>
    <w:rsid w:val="00B350CD"/>
    <w:rsid w:val="00B350E1"/>
    <w:rsid w:val="00B4185D"/>
    <w:rsid w:val="00B65E85"/>
    <w:rsid w:val="00B80EAC"/>
    <w:rsid w:val="00B81F47"/>
    <w:rsid w:val="00B8774B"/>
    <w:rsid w:val="00B93A9E"/>
    <w:rsid w:val="00B94FAE"/>
    <w:rsid w:val="00B95AC0"/>
    <w:rsid w:val="00BB57E1"/>
    <w:rsid w:val="00BB6D8C"/>
    <w:rsid w:val="00BC4917"/>
    <w:rsid w:val="00BD68E5"/>
    <w:rsid w:val="00BD787B"/>
    <w:rsid w:val="00C10FFC"/>
    <w:rsid w:val="00C2402E"/>
    <w:rsid w:val="00C25D2B"/>
    <w:rsid w:val="00C263E1"/>
    <w:rsid w:val="00C30C47"/>
    <w:rsid w:val="00C36753"/>
    <w:rsid w:val="00C42031"/>
    <w:rsid w:val="00C42C16"/>
    <w:rsid w:val="00C5069B"/>
    <w:rsid w:val="00C60812"/>
    <w:rsid w:val="00C74849"/>
    <w:rsid w:val="00C7657C"/>
    <w:rsid w:val="00C77C21"/>
    <w:rsid w:val="00CA3855"/>
    <w:rsid w:val="00CB2BF5"/>
    <w:rsid w:val="00CD28BB"/>
    <w:rsid w:val="00CE7421"/>
    <w:rsid w:val="00CF59A6"/>
    <w:rsid w:val="00D01A01"/>
    <w:rsid w:val="00D12145"/>
    <w:rsid w:val="00D379C0"/>
    <w:rsid w:val="00D43594"/>
    <w:rsid w:val="00D45C06"/>
    <w:rsid w:val="00D479CD"/>
    <w:rsid w:val="00D50907"/>
    <w:rsid w:val="00D51E64"/>
    <w:rsid w:val="00D54AD7"/>
    <w:rsid w:val="00D603DB"/>
    <w:rsid w:val="00D66779"/>
    <w:rsid w:val="00D67E45"/>
    <w:rsid w:val="00D72DEC"/>
    <w:rsid w:val="00D7593A"/>
    <w:rsid w:val="00D75EC9"/>
    <w:rsid w:val="00D77226"/>
    <w:rsid w:val="00D802ED"/>
    <w:rsid w:val="00D83562"/>
    <w:rsid w:val="00D866E0"/>
    <w:rsid w:val="00D91A52"/>
    <w:rsid w:val="00D92EF7"/>
    <w:rsid w:val="00DB0719"/>
    <w:rsid w:val="00DC0F27"/>
    <w:rsid w:val="00DC35B5"/>
    <w:rsid w:val="00DC5204"/>
    <w:rsid w:val="00DC7F5F"/>
    <w:rsid w:val="00DF1695"/>
    <w:rsid w:val="00DF17C0"/>
    <w:rsid w:val="00DF268E"/>
    <w:rsid w:val="00DF5BF8"/>
    <w:rsid w:val="00E0195E"/>
    <w:rsid w:val="00E028D6"/>
    <w:rsid w:val="00E07CF6"/>
    <w:rsid w:val="00E11878"/>
    <w:rsid w:val="00E14CDA"/>
    <w:rsid w:val="00E25C30"/>
    <w:rsid w:val="00E27B69"/>
    <w:rsid w:val="00E40419"/>
    <w:rsid w:val="00E514E7"/>
    <w:rsid w:val="00E52D2C"/>
    <w:rsid w:val="00E536E2"/>
    <w:rsid w:val="00E56DF5"/>
    <w:rsid w:val="00E8029C"/>
    <w:rsid w:val="00E847B3"/>
    <w:rsid w:val="00E9093D"/>
    <w:rsid w:val="00EB68BD"/>
    <w:rsid w:val="00EC2526"/>
    <w:rsid w:val="00EC5898"/>
    <w:rsid w:val="00ED3D77"/>
    <w:rsid w:val="00EE3631"/>
    <w:rsid w:val="00EF7215"/>
    <w:rsid w:val="00F03E91"/>
    <w:rsid w:val="00F10E23"/>
    <w:rsid w:val="00F13D07"/>
    <w:rsid w:val="00F274A8"/>
    <w:rsid w:val="00F30950"/>
    <w:rsid w:val="00F36E61"/>
    <w:rsid w:val="00F4228A"/>
    <w:rsid w:val="00F4500A"/>
    <w:rsid w:val="00F477DE"/>
    <w:rsid w:val="00F550AC"/>
    <w:rsid w:val="00F617D7"/>
    <w:rsid w:val="00F701F5"/>
    <w:rsid w:val="00F736E5"/>
    <w:rsid w:val="00F80E8B"/>
    <w:rsid w:val="00F80FDD"/>
    <w:rsid w:val="00FA43D4"/>
    <w:rsid w:val="00FA4C6A"/>
    <w:rsid w:val="00FB2C07"/>
    <w:rsid w:val="00FB3B12"/>
    <w:rsid w:val="00FB46DE"/>
    <w:rsid w:val="00FB6098"/>
    <w:rsid w:val="00FC0CD9"/>
    <w:rsid w:val="00FE3DF1"/>
    <w:rsid w:val="00FF2163"/>
    <w:rsid w:val="00FF2D94"/>
    <w:rsid w:val="094365A1"/>
    <w:rsid w:val="09E047FF"/>
    <w:rsid w:val="0AE0030A"/>
    <w:rsid w:val="0B7C0F25"/>
    <w:rsid w:val="0DED23D2"/>
    <w:rsid w:val="10750AD5"/>
    <w:rsid w:val="11883E1E"/>
    <w:rsid w:val="119D2C66"/>
    <w:rsid w:val="134E749E"/>
    <w:rsid w:val="143730F8"/>
    <w:rsid w:val="158D6D21"/>
    <w:rsid w:val="15FD3450"/>
    <w:rsid w:val="17416EF8"/>
    <w:rsid w:val="17A50911"/>
    <w:rsid w:val="1A622AE9"/>
    <w:rsid w:val="1AA37F59"/>
    <w:rsid w:val="1AFC6A9A"/>
    <w:rsid w:val="1D5F1562"/>
    <w:rsid w:val="1DA56086"/>
    <w:rsid w:val="1EA731C1"/>
    <w:rsid w:val="207672EF"/>
    <w:rsid w:val="210B5C89"/>
    <w:rsid w:val="214500D9"/>
    <w:rsid w:val="23B70E00"/>
    <w:rsid w:val="286B6388"/>
    <w:rsid w:val="29AB038E"/>
    <w:rsid w:val="2CE66D1F"/>
    <w:rsid w:val="3362596E"/>
    <w:rsid w:val="33BB353F"/>
    <w:rsid w:val="33FF51A2"/>
    <w:rsid w:val="35594F21"/>
    <w:rsid w:val="39E92488"/>
    <w:rsid w:val="3BEF075F"/>
    <w:rsid w:val="3D7D3613"/>
    <w:rsid w:val="3DAE270A"/>
    <w:rsid w:val="3E1C5A2F"/>
    <w:rsid w:val="3F092C0C"/>
    <w:rsid w:val="409E4054"/>
    <w:rsid w:val="42D94F0C"/>
    <w:rsid w:val="447B6383"/>
    <w:rsid w:val="47903B1B"/>
    <w:rsid w:val="4B3D1D05"/>
    <w:rsid w:val="4BB4291A"/>
    <w:rsid w:val="4D776CC9"/>
    <w:rsid w:val="529A6EC6"/>
    <w:rsid w:val="55646566"/>
    <w:rsid w:val="58964ACD"/>
    <w:rsid w:val="5AC72246"/>
    <w:rsid w:val="5C9D75FE"/>
    <w:rsid w:val="611A0B96"/>
    <w:rsid w:val="62A53D95"/>
    <w:rsid w:val="65DB3DC5"/>
    <w:rsid w:val="67BE4996"/>
    <w:rsid w:val="699A6363"/>
    <w:rsid w:val="69A050DB"/>
    <w:rsid w:val="69C70710"/>
    <w:rsid w:val="6A0A774C"/>
    <w:rsid w:val="6A7F4870"/>
    <w:rsid w:val="7096690C"/>
    <w:rsid w:val="79D403D9"/>
    <w:rsid w:val="7DC40885"/>
    <w:rsid w:val="7DD32800"/>
    <w:rsid w:val="7DD81BC4"/>
    <w:rsid w:val="7E3B3F77"/>
    <w:rsid w:val="7F2F46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5"/>
    <w:autoRedefine/>
    <w:qFormat/>
    <w:uiPriority w:val="9"/>
    <w:pPr>
      <w:keepNext/>
      <w:keepLines/>
      <w:spacing w:after="202" w:line="256" w:lineRule="auto"/>
      <w:ind w:left="10" w:right="305" w:hanging="10"/>
      <w:jc w:val="center"/>
      <w:outlineLvl w:val="0"/>
    </w:pPr>
    <w:rPr>
      <w:rFonts w:ascii="黑体" w:hAnsi="黑体" w:eastAsia="黑体" w:cs="黑体"/>
      <w:color w:val="000000"/>
      <w:kern w:val="2"/>
      <w:sz w:val="30"/>
      <w:szCs w:val="22"/>
      <w:lang w:val="en-US" w:eastAsia="zh-CN" w:bidi="ar-SA"/>
    </w:rPr>
  </w:style>
  <w:style w:type="paragraph" w:styleId="3">
    <w:name w:val="heading 2"/>
    <w:basedOn w:val="1"/>
    <w:next w:val="1"/>
    <w:autoRedefine/>
    <w:qFormat/>
    <w:uiPriority w:val="9"/>
    <w:pPr>
      <w:keepNext/>
      <w:widowControl/>
      <w:spacing w:before="360" w:after="120" w:line="560" w:lineRule="exact"/>
      <w:jc w:val="center"/>
      <w:outlineLvl w:val="1"/>
    </w:pPr>
    <w:rPr>
      <w:rFonts w:ascii="Cambria" w:hAnsi="Cambria" w:eastAsia="黑体"/>
      <w:bCs/>
      <w:iCs/>
      <w:kern w:val="0"/>
      <w:sz w:val="28"/>
      <w:szCs w:val="28"/>
      <w:lang w:bidi="en-US"/>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qFormat/>
    <w:uiPriority w:val="0"/>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5">
    <w:name w:val="Plain Text"/>
    <w:basedOn w:val="1"/>
    <w:autoRedefine/>
    <w:qFormat/>
    <w:uiPriority w:val="0"/>
    <w:rPr>
      <w:rFonts w:ascii="宋体" w:hAnsi="Courier New" w:cs="Courier New"/>
      <w:szCs w:val="21"/>
    </w:rPr>
  </w:style>
  <w:style w:type="paragraph" w:styleId="6">
    <w:name w:val="Body Text Indent 2"/>
    <w:basedOn w:val="1"/>
    <w:autoRedefine/>
    <w:qFormat/>
    <w:uiPriority w:val="0"/>
    <w:pPr>
      <w:spacing w:after="120" w:afterLines="0" w:line="480" w:lineRule="auto"/>
      <w:ind w:left="420" w:leftChars="200"/>
    </w:pPr>
    <w:rPr>
      <w:szCs w:val="24"/>
    </w:rPr>
  </w:style>
  <w:style w:type="paragraph" w:styleId="7">
    <w:name w:val="Balloon Text"/>
    <w:basedOn w:val="1"/>
    <w:autoRedefine/>
    <w:semiHidden/>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Hyperlink"/>
    <w:autoRedefine/>
    <w:qFormat/>
    <w:uiPriority w:val="0"/>
    <w:rPr>
      <w:color w:val="0000FF"/>
      <w:u w:val="single"/>
    </w:rPr>
  </w:style>
  <w:style w:type="character" w:customStyle="1" w:styleId="15">
    <w:name w:val="标题 1 Char"/>
    <w:link w:val="2"/>
    <w:autoRedefine/>
    <w:qFormat/>
    <w:uiPriority w:val="9"/>
    <w:rPr>
      <w:rFonts w:ascii="黑体" w:hAnsi="黑体" w:eastAsia="黑体" w:cs="黑体"/>
      <w:color w:val="000000"/>
      <w:kern w:val="2"/>
      <w:sz w:val="30"/>
      <w:szCs w:val="22"/>
    </w:rPr>
  </w:style>
  <w:style w:type="character" w:customStyle="1" w:styleId="16">
    <w:name w:val="页脚 Char"/>
    <w:link w:val="8"/>
    <w:autoRedefine/>
    <w:qFormat/>
    <w:uiPriority w:val="99"/>
    <w:rPr>
      <w:kern w:val="2"/>
      <w:sz w:val="18"/>
      <w:szCs w:val="18"/>
    </w:rPr>
  </w:style>
  <w:style w:type="character" w:customStyle="1" w:styleId="17">
    <w:name w:val="页眉 Char"/>
    <w:link w:val="9"/>
    <w:autoRedefine/>
    <w:qFormat/>
    <w:uiPriority w:val="99"/>
    <w:rPr>
      <w:kern w:val="2"/>
      <w:sz w:val="18"/>
      <w:szCs w:val="18"/>
    </w:rPr>
  </w:style>
  <w:style w:type="paragraph" w:customStyle="1" w:styleId="18">
    <w:name w:val="Default"/>
    <w:autoRedefine/>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xfdm</Company>
  <Pages>7</Pages>
  <Words>841</Words>
  <Characters>854</Characters>
  <Lines>31</Lines>
  <Paragraphs>9</Paragraphs>
  <TotalTime>16</TotalTime>
  <ScaleCrop>false</ScaleCrop>
  <LinksUpToDate>false</LinksUpToDate>
  <CharactersWithSpaces>856</CharactersWithSpaces>
  <Application>WPS Office_12.8.2.19435_F1E327BC-269C-435d-A152-05C5408002CA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2014-06-25T09:06:00Z</dcterms:created>
  <dc:creator>dm</dc:creator>
  <cp:lastModifiedBy>毛鹏鸽1</cp:lastModifiedBy>
  <cp:lastPrinted>2012-07-03T03:49:00Z</cp:lastPrinted>
  <dcterms:modified xsi:type="dcterms:W3CDTF">2025-07-16T01:55:20Z</dcterms:modified>
  <dc:title>产  品  供  需  合  同</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2052-12.8.2.19435</vt:lpwstr>
  </property>
  <property fmtid="{D5CDD505-2E9C-101B-9397-08002B2CF9AE}" pid="3" name="ICV">
    <vt:lpwstr>F6B92AB6BE4445C3AC24807C58C2343F_13</vt:lpwstr>
  </property>
  <property fmtid="{D5CDD505-2E9C-101B-9397-08002B2CF9AE}" pid="4" name="KSOTemplateDocerSaveRecord">
    <vt:lpwstr>eyJoZGlkIjoiNmYyOTBjMzljOTA1YTBiNjNiMjFiOTI1ZGNmN2VhZWYiLCJ1c2VySWQiOiI0NDk5NzM3NzkifQ==</vt:lpwstr>
  </property>
</Properties>
</file>